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c864" w14:textId="109c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электрондық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21 маусымдағы № 193-826 қаулысы. Астана қаласының Әділет департаментінде 2012 жылғы 28 маусымда нормативтік құқықтық кесімдерді Мемлекеттік тіркеудің тізіліміне № 733 болып енгізілді. Күші жойылды - Астана қаласы әкімдігінің 2014 жылғы 28 маусымдағы № 198-873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28.06.2014 жылғы </w:t>
      </w:r>
      <w:r>
        <w:rPr>
          <w:rFonts w:ascii="Times New Roman"/>
          <w:b w:val="false"/>
          <w:i w:val="false"/>
          <w:color w:val="ff0000"/>
          <w:sz w:val="28"/>
        </w:rPr>
        <w:t>№ 198-873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«Ұлттық мұрағат қоры және мұрағаттар туралы» 1998 жылғы 22 желтоқсандағы Қазақстан Республикасы Заңы 15-бабының </w:t>
      </w:r>
      <w:r>
        <w:rPr>
          <w:rFonts w:ascii="Times New Roman"/>
          <w:b w:val="false"/>
          <w:i w:val="false"/>
          <w:color w:val="000000"/>
          <w:sz w:val="28"/>
        </w:rPr>
        <w:t>5-тармағына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сондай-ақ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2009 жылғы 30 желтоқсандағы № 2315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2011 жылғы 22 шілдедегі № 842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Мұрағаттар және құжаттамалар басқармасы» мемлекеттік мекемесінің бастығы осы қаулыны кейіннен бұқаралық ақпарат құралдарында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 аппаратының басшысы Ж.А. Мырзалинге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21 маусым</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 193-826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электрондық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«Мұрағаттық анықтамалар беру» электрондық мемлекеттік қызмет (бұдан әрі – электрондық мемлекеттік қызмет) «Астана қаласының Мұрағаттар және құжаттамалар басқармасы» мемлекеттік мекемесімен және «Астана қаласының мемлекеттік мұрағаты» мемлекеттік мекемесі (бұдан әрі - ММ), баламалы түрде халыққа қызмет көрсету орталықтары (бұдан әрі - ХҚКО) арқылы, сондай-ақ «электрондық үкімет» веб-порталы:</w:t>
      </w:r>
      <w:r>
        <w:rPr>
          <w:rFonts w:ascii="Times New Roman"/>
          <w:b w:val="false"/>
          <w:i w:val="false"/>
          <w:color w:val="000000"/>
          <w:sz w:val="28"/>
          <w:u w:val="single"/>
        </w:rPr>
        <w:t xml:space="preserve"> www.e-gov.kz</w:t>
      </w:r>
      <w:r>
        <w:rPr>
          <w:rFonts w:ascii="Times New Roman"/>
          <w:b w:val="false"/>
          <w:i w:val="false"/>
          <w:color w:val="000000"/>
          <w:sz w:val="28"/>
        </w:rPr>
        <w:t xml:space="preserve">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қамтымайтын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«Мұрағаттық анықтамалар беру»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бизнес - сәйкестіру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ЭҮП) – нормативтік-құқықтық базаны қоса алғанда, барлық шоғырландырылған үкіметтік ақпаратқа және электрондық мемлекеттік қызметтерге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3) ЖАО - жергілікті атқарушы орган «Астана қаласының Мұрағаттар және құжаттамалар басқармасы» мемлекеттік мекемесі, электрондық мемлекеттік қызмет көрсететін мемлекеттік мұрағаттар;</w:t>
      </w:r>
      <w:r>
        <w:br/>
      </w:r>
      <w:r>
        <w:rPr>
          <w:rFonts w:ascii="Times New Roman"/>
          <w:b w:val="false"/>
          <w:i w:val="false"/>
          <w:color w:val="000000"/>
          <w:sz w:val="28"/>
        </w:rPr>
        <w:t>
</w:t>
      </w:r>
      <w:r>
        <w:rPr>
          <w:rFonts w:ascii="Times New Roman"/>
          <w:b w:val="false"/>
          <w:i w:val="false"/>
          <w:color w:val="000000"/>
          <w:sz w:val="28"/>
        </w:rPr>
        <w:t>
      4) жеке сәйкестендіру нөмірі (бұдан әрі - ЖСН),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5) ақпараттық жүйе (бұдан әрі - АЖ) ақпараттық-бағдарламалық кешенді қолдану арқылы ақпаратты сақтау, өңдеу, іздеу, тарату, жіберу және ұсыну үшін арналған жүйе;</w:t>
      </w:r>
      <w:r>
        <w:br/>
      </w:r>
      <w:r>
        <w:rPr>
          <w:rFonts w:ascii="Times New Roman"/>
          <w:b w:val="false"/>
          <w:i w:val="false"/>
          <w:color w:val="000000"/>
          <w:sz w:val="28"/>
        </w:rPr>
        <w:t>
</w:t>
      </w:r>
      <w:r>
        <w:rPr>
          <w:rFonts w:ascii="Times New Roman"/>
          <w:b w:val="false"/>
          <w:i w:val="false"/>
          <w:color w:val="000000"/>
          <w:sz w:val="28"/>
        </w:rPr>
        <w:t>
      6) ҰКО АЖ - Қазақстан Республикасы Ұлттық куәландыру орталығының ақпараттық жүйесі;</w:t>
      </w:r>
      <w:r>
        <w:br/>
      </w:r>
      <w:r>
        <w:rPr>
          <w:rFonts w:ascii="Times New Roman"/>
          <w:b w:val="false"/>
          <w:i w:val="false"/>
          <w:color w:val="000000"/>
          <w:sz w:val="28"/>
        </w:rPr>
        <w:t>
</w:t>
      </w:r>
      <w:r>
        <w:rPr>
          <w:rFonts w:ascii="Times New Roman"/>
          <w:b w:val="false"/>
          <w:i w:val="false"/>
          <w:color w:val="000000"/>
          <w:sz w:val="28"/>
        </w:rPr>
        <w:t>
      7) ХҚКО АЖ – Халыққа қызмет көрсету орталығының ақпараттық жүйесі;</w:t>
      </w:r>
      <w:r>
        <w:br/>
      </w:r>
      <w:r>
        <w:rPr>
          <w:rFonts w:ascii="Times New Roman"/>
          <w:b w:val="false"/>
          <w:i w:val="false"/>
          <w:color w:val="000000"/>
          <w:sz w:val="28"/>
        </w:rPr>
        <w:t>
</w:t>
      </w:r>
      <w:r>
        <w:rPr>
          <w:rFonts w:ascii="Times New Roman"/>
          <w:b w:val="false"/>
          <w:i w:val="false"/>
          <w:color w:val="000000"/>
          <w:sz w:val="28"/>
        </w:rPr>
        <w:t>
      8) АЖ ЖАО – жергілікті атқару органның ақпараттық жүйесі Қазақстан Республикасының «электрондық үкімет» шлюзінің қосалқы жүйесі ретіндегі аймақтық шлюз», атап айтқанда жергілікті атқару органы қызметкерлерінің автоматтандырылған жұмыс орнын қосады;</w:t>
      </w:r>
      <w:r>
        <w:br/>
      </w:r>
      <w:r>
        <w:rPr>
          <w:rFonts w:ascii="Times New Roman"/>
          <w:b w:val="false"/>
          <w:i w:val="false"/>
          <w:color w:val="000000"/>
          <w:sz w:val="28"/>
        </w:rPr>
        <w:t>
</w:t>
      </w:r>
      <w:r>
        <w:rPr>
          <w:rFonts w:ascii="Times New Roman"/>
          <w:b w:val="false"/>
          <w:i w:val="false"/>
          <w:color w:val="000000"/>
          <w:sz w:val="28"/>
        </w:rPr>
        <w:t>
      9)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11) тұтынушы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12) ЭҮАШ - «электрондық үкіметтің» аймақтық шлюзі;</w:t>
      </w:r>
      <w:r>
        <w:br/>
      </w:r>
      <w:r>
        <w:rPr>
          <w:rFonts w:ascii="Times New Roman"/>
          <w:b w:val="false"/>
          <w:i w:val="false"/>
          <w:color w:val="000000"/>
          <w:sz w:val="28"/>
        </w:rPr>
        <w:t>
</w:t>
      </w:r>
      <w:r>
        <w:rPr>
          <w:rFonts w:ascii="Times New Roman"/>
          <w:b w:val="false"/>
          <w:i w:val="false"/>
          <w:color w:val="000000"/>
          <w:sz w:val="28"/>
        </w:rPr>
        <w:t>
      13) ақпаратты криптографиялық қорғау құралдары (бұдан әрі - АҚҚҚ) - оның мағынасын жасыру немесе аутенфикациясын қамтамасыз ету (аутентификация деп ақпараттың түпнұсқа екенің анықтау түсініледі және алынған ақпарат бұрмаланбай берілді дегенді білдіреді) мақсатында ақпаратты қайта құрудың алгоритмдері мен әдістері;</w:t>
      </w:r>
      <w:r>
        <w:br/>
      </w:r>
      <w:r>
        <w:rPr>
          <w:rFonts w:ascii="Times New Roman"/>
          <w:b w:val="false"/>
          <w:i w:val="false"/>
          <w:color w:val="000000"/>
          <w:sz w:val="28"/>
        </w:rPr>
        <w:t>
</w:t>
      </w:r>
      <w:r>
        <w:rPr>
          <w:rFonts w:ascii="Times New Roman"/>
          <w:b w:val="false"/>
          <w:i w:val="false"/>
          <w:color w:val="000000"/>
          <w:sz w:val="28"/>
        </w:rPr>
        <w:t>
      14) құрылымдық 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15)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16)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17) «электрондық үкіметтің» шлюзі (бұдан әрі - ЭҮШ) - электрондық қызметті іске асыру аясында «электрондық үкіметтің» ақпараттық жүйелерін интеграциялауға ақпараттық жүйе;</w:t>
      </w:r>
      <w:r>
        <w:br/>
      </w:r>
      <w:r>
        <w:rPr>
          <w:rFonts w:ascii="Times New Roman"/>
          <w:b w:val="false"/>
          <w:i w:val="false"/>
          <w:color w:val="000000"/>
          <w:sz w:val="28"/>
        </w:rPr>
        <w:t>
</w:t>
      </w:r>
      <w:r>
        <w:rPr>
          <w:rFonts w:ascii="Times New Roman"/>
          <w:b w:val="false"/>
          <w:i w:val="false"/>
          <w:color w:val="000000"/>
          <w:sz w:val="28"/>
        </w:rPr>
        <w:t>
      18) электрондық цифрлық қолтаңба (бұдан әрі – ЭЦҚ)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19) электрондық құжат – ақпарат электрондық-цифрлық нысанда берілген және ЭЦҚ арқылы куәландырылған құжат.</w:t>
      </w:r>
    </w:p>
    <w:bookmarkEnd w:id="4"/>
    <w:bookmarkStart w:name="z14" w:id="5"/>
    <w:p>
      <w:pPr>
        <w:spacing w:after="0"/>
        <w:ind w:left="0"/>
        <w:jc w:val="left"/>
      </w:pPr>
      <w:r>
        <w:rPr>
          <w:rFonts w:ascii="Times New Roman"/>
          <w:b/>
          <w:i w:val="false"/>
          <w:color w:val="000000"/>
        </w:rPr>
        <w:t xml:space="preserve"> 
2. Электрондық мемлекеттік қызметті көрсету жөніндегі</w:t>
      </w:r>
      <w:r>
        <w:br/>
      </w:r>
      <w:r>
        <w:rPr>
          <w:rFonts w:ascii="Times New Roman"/>
          <w:b/>
          <w:i w:val="false"/>
          <w:color w:val="000000"/>
        </w:rPr>
        <w:t>
қызмет беруші әрекетінің тәртібі</w:t>
      </w:r>
    </w:p>
    <w:bookmarkEnd w:id="5"/>
    <w:bookmarkStart w:name="z15" w:id="6"/>
    <w:p>
      <w:pPr>
        <w:spacing w:after="0"/>
        <w:ind w:left="0"/>
        <w:jc w:val="both"/>
      </w:pPr>
      <w:r>
        <w:rPr>
          <w:rFonts w:ascii="Times New Roman"/>
          <w:b w:val="false"/>
          <w:i w:val="false"/>
          <w:color w:val="000000"/>
          <w:sz w:val="28"/>
        </w:rPr>
        <w:t>
      6. ЖАО-ның электрондық мемлекеттік қызмет көрсету кезіндегі адымдық әрекеттері мен шешімдері (функционалдық өзара іс-қимылдың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қызмет алу үшін өтініш және қажетті құжаттардың түпнұсқаларымен ЖАО-ға өтініш жасау тиіс. Тұтынушының өтінішін және құжаттардың түпнұсқалығын ЖАО-ның қызметкері тексереді;</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 көрсету үшін ЖАО қызметкерінің ЖАО АЖ-де ЖСН және парольді енгізу (авторизациялау үдерісі) үдерісі;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ЖАО АЖ-дан ЖАО-ның тіркелген қызметкері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2-үдеріс - ЖАО қызметкерінің деректерінде бұзушылықтар болуына байланысты ЖАО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ЖАО қызметкерінің осы Регламентте көрсетілген қызметті таңдауы, қызметті көрсету және оның құрылымы мен форматтық талаптарды ескере отырып, нысанды толтыру үшін сұрау салу нысанын экранға шығару (деректерді енгізу және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 көрсетуге сұрау салудың толтырылған нысанына (енгізілген деректерді, сканерден өткізілген құжаттарды қосу) ЖАО қызметкерінің ЭЦҚ арқылы қол қою;</w:t>
      </w:r>
      <w:r>
        <w:br/>
      </w:r>
      <w:r>
        <w:rPr>
          <w:rFonts w:ascii="Times New Roman"/>
          <w:b w:val="false"/>
          <w:i w:val="false"/>
          <w:color w:val="000000"/>
          <w:sz w:val="28"/>
        </w:rPr>
        <w:t>
</w:t>
      </w:r>
      <w:r>
        <w:rPr>
          <w:rFonts w:ascii="Times New Roman"/>
          <w:b w:val="false"/>
          <w:i w:val="false"/>
          <w:color w:val="000000"/>
          <w:sz w:val="28"/>
        </w:rPr>
        <w:t>
      7) 2-шарт сәйкестендіру деректерінің (сұрау салуда көрсетілген ЖСН (БСН) мен ЭЦҚ тіркеу куәлігінде көрсетілген ЖСН (БСН) арасындағы) сәйкестілігін, ЭЦҚ тіркеу куәлігінің мерзімін және ЖАО АЖ-да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8) 5-үдеріс - ЖАО қызметкерінің ЭЦҚ түпнұсқалығының растамауына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ЖАО қызметкердің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ЖАО қызметкердің электрондық мемлекеттік қызметті көрсетудің нәтижесін (мұрағаттық анықтама, немесе мұрағаттық анықтаманы беруден дәлелді түрде бас тарту) қалыптастыру. Электрондық құжат ЖАО қызметкерінің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11) 8-үдеріс – ЖАО қызметкерінің электрондық мемлекеттік қызмет нәтижесін (мұрағаттық анықтаманы, немесе мұрағаттық анықтаманы беруден дәлелді түрде бас тартуды) қолма-қол немесе тұтынушының электрондық поштасына жіберу арқылы беруі.</w:t>
      </w:r>
      <w:r>
        <w:br/>
      </w:r>
      <w:r>
        <w:rPr>
          <w:rFonts w:ascii="Times New Roman"/>
          <w:b w:val="false"/>
          <w:i w:val="false"/>
          <w:color w:val="000000"/>
          <w:sz w:val="28"/>
        </w:rPr>
        <w:t>
</w:t>
      </w:r>
      <w:r>
        <w:rPr>
          <w:rFonts w:ascii="Times New Roman"/>
          <w:b w:val="false"/>
          <w:i w:val="false"/>
          <w:color w:val="000000"/>
          <w:sz w:val="28"/>
        </w:rPr>
        <w:t>
      7. ХҚКО-ның электрондық мемлекеттік қызмет көрсету кезіндегі адамдық әрекеттері мен шешімдері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электрондық мемлекеттік қызмет көрсету үшін ХҚКО АЖ-да ХҚКО операторының авторизациялау үдерісі;</w:t>
      </w:r>
      <w:r>
        <w:br/>
      </w:r>
      <w:r>
        <w:rPr>
          <w:rFonts w:ascii="Times New Roman"/>
          <w:b w:val="false"/>
          <w:i w:val="false"/>
          <w:color w:val="000000"/>
          <w:sz w:val="28"/>
        </w:rPr>
        <w:t>
</w:t>
      </w:r>
      <w:r>
        <w:rPr>
          <w:rFonts w:ascii="Times New Roman"/>
          <w:b w:val="false"/>
          <w:i w:val="false"/>
          <w:color w:val="000000"/>
          <w:sz w:val="28"/>
        </w:rPr>
        <w:t>
      2) 1-шарт - ХҚКО АЖ-да ЖСН немесе пароль ЭЦҚ арқылы тіркелген оператор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3) 2 үдеріс - ХҚКО операторының деректеріне бұзушылықтар болуына байланысты ХҚКО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ХҚКО операторының осы Регламентте көрсетілген қызметті таңдауы, қызметі көрсету және оның құрылымы мен форматтық талаптарды ескере отырып, нысанды толтыру үшін сұрау салу нысанын экранға шығару (деректерді енгізу және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5) 4-үдеріс – электрондық мемлекеттік қызмет көрсетуге сұрау салудың толтырылған нысанына (енгізілген деректерді өткізілген құжаттарды қосу) ХҚКО операторының ЭЦҚ арқылы қол қою;</w:t>
      </w:r>
      <w:r>
        <w:br/>
      </w:r>
      <w:r>
        <w:rPr>
          <w:rFonts w:ascii="Times New Roman"/>
          <w:b w:val="false"/>
          <w:i w:val="false"/>
          <w:color w:val="000000"/>
          <w:sz w:val="28"/>
        </w:rPr>
        <w:t>
</w:t>
      </w:r>
      <w:r>
        <w:rPr>
          <w:rFonts w:ascii="Times New Roman"/>
          <w:b w:val="false"/>
          <w:i w:val="false"/>
          <w:color w:val="000000"/>
          <w:sz w:val="28"/>
        </w:rPr>
        <w:t>
      6) 2 шарт – сәйкестендіру деректерінің (сұрау салуда көрсетілген ЖСН (БСН) мен ЭЦҚ тіркеу куәлігінде көрсетілген ЖСН (БСН) арасындағы) сәйкестілігін, ЭЦҚ тіркеу куәлігінің мерзімін және ХҚКО АЖ-да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7) 5-үдеріс – ХҚКО операторының ЭЦҚ түпнұсқалығының растамауына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ХҚКО операторының ЭЦҚ қол қойылған электрондық құжатты (тұтынушының сұрау салуын) ЭҮШ/ЭҮАШ арқылы ЖАО АЖ-ға және ЖАО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9) 7-үдеріс ЖАО қызметкердің электрондық мемлекеттік қызметті көрсетудің нәтижесін (мұрағаттық анықтаманы, немесе мұрағаттық анықтаманы беруден дәлелді түрде бас тартуды) қалыптастыруы. Электрондық құжат ЖАО қызметкерінің ЭЦҚ пайдаланумен қалыптастырылады және ХҚКО АЖ-ға жіберіледі;</w:t>
      </w:r>
      <w:r>
        <w:br/>
      </w:r>
      <w:r>
        <w:rPr>
          <w:rFonts w:ascii="Times New Roman"/>
          <w:b w:val="false"/>
          <w:i w:val="false"/>
          <w:color w:val="000000"/>
          <w:sz w:val="28"/>
        </w:rPr>
        <w:t>
</w:t>
      </w:r>
      <w:r>
        <w:rPr>
          <w:rFonts w:ascii="Times New Roman"/>
          <w:b w:val="false"/>
          <w:i w:val="false"/>
          <w:color w:val="000000"/>
          <w:sz w:val="28"/>
        </w:rPr>
        <w:t>
      10) 8-үдеріс – ХҚКО қызметкерінің шығыс құжатты қызметті тұтынушыға қолма-қол немесе электрондық поштаға жіберу арқылы беруі.</w:t>
      </w:r>
      <w:r>
        <w:br/>
      </w:r>
      <w:r>
        <w:rPr>
          <w:rFonts w:ascii="Times New Roman"/>
          <w:b w:val="false"/>
          <w:i w:val="false"/>
          <w:color w:val="000000"/>
          <w:sz w:val="28"/>
        </w:rPr>
        <w:t>
</w:t>
      </w:r>
      <w:r>
        <w:rPr>
          <w:rFonts w:ascii="Times New Roman"/>
          <w:b w:val="false"/>
          <w:i w:val="false"/>
          <w:color w:val="000000"/>
          <w:sz w:val="28"/>
        </w:rPr>
        <w:t>
      8. Қызмет берушінің ЭҮП арқылы электрондық мемлекеттік қызмет көрсету кезіндегі адымдық әрекеттері мен шешімдері (функционалдық өзара іс-қимылдың № 3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ЖСН (БСН) және парольдің көмегімен ЭҮП-те тіркеуі жүзеге асырылады (ЭҮП-те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мемлекеттік қызметті алу үшін тұтынушының ЖСН (БСН) және парольді ЭҮП-те енгізу үрдісі (авторизациялау үрдісі);</w:t>
      </w:r>
      <w:r>
        <w:br/>
      </w:r>
      <w:r>
        <w:rPr>
          <w:rFonts w:ascii="Times New Roman"/>
          <w:b w:val="false"/>
          <w:i w:val="false"/>
          <w:color w:val="000000"/>
          <w:sz w:val="28"/>
        </w:rPr>
        <w:t>
</w:t>
      </w:r>
      <w:r>
        <w:rPr>
          <w:rFonts w:ascii="Times New Roman"/>
          <w:b w:val="false"/>
          <w:i w:val="false"/>
          <w:color w:val="000000"/>
          <w:sz w:val="28"/>
        </w:rPr>
        <w:t>
      3) 1-шарт ЭҮП-те ЖСН (БСН) және пароль арқылы тіркелген тұтынушы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көрсету және оның құрылымы мен форматтық талаптары ескере отырып, тұтынушының нысаны толтыруы үшін сұрау нысанын экранға шығару (деректерді енгізу және сканерден өткізілген құжаттарды қосу);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қызметті көрсетуге сұрау салудың толтырылған нысанына (енгізілген деректерді, сканерден өткізілген құжаттарды қосу) тұтынушының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деректерінің (сұрау салуда көрсетілген ЖСН (БСН) мен ЭЦҚ тіркеу куәлігінде көрсетілген ЖСН (БСН) арасындағы) сәйкестілігін, ЭЦҚ тіркеу куәлігінің мерзімін және ЭҮП-те тіркеу куәлігінің қайта шақырылған (жойылған) тізімде жоқтығын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 түпнұсқалығының растамауына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ЭЦҚ қол қойылған электрондық құжатты (тұтынушының сұрау салуын) ЭҮШ/ЭҮАШ арқылы ЖАО АЖ-ға жіберу және ЖАО қызметкерлердің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ЖАО қызметкердің электрондық мемлекеттік қызметті көрсетудің нәтижесін (мұрағаттық анықтаманы, немесе мұрағаттық анықтаманы беруден дәлелді түрде бас тартуды) қалыптастыруы. Электрондық құжат ЖАО қызметкерінің ЭЦҚ пайдаланумен қалыптастырылады және ЭҮП-те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тұтынушыға мемлекеттік және орыс тілінде көрсетілетін электрондық мемлекеттік қызметке экрандық нысандар келтірілген:</w:t>
      </w:r>
      <w:r>
        <w:br/>
      </w:r>
      <w:r>
        <w:rPr>
          <w:rFonts w:ascii="Times New Roman"/>
          <w:b w:val="false"/>
          <w:i w:val="false"/>
          <w:color w:val="000000"/>
          <w:sz w:val="28"/>
        </w:rPr>
        <w:t>
</w:t>
      </w:r>
      <w:r>
        <w:rPr>
          <w:rFonts w:ascii="Times New Roman"/>
          <w:b w:val="false"/>
          <w:i w:val="false"/>
          <w:color w:val="000000"/>
          <w:sz w:val="28"/>
        </w:rPr>
        <w:t>
      сұрау салуды толтыру ЖСН (БСН) тұтынушының ЭҮП-те тіркелу нәтижесі бойынша автоматты түрде таңдалады;</w:t>
      </w:r>
      <w:r>
        <w:br/>
      </w:r>
      <w:r>
        <w:rPr>
          <w:rFonts w:ascii="Times New Roman"/>
          <w:b w:val="false"/>
          <w:i w:val="false"/>
          <w:color w:val="000000"/>
          <w:sz w:val="28"/>
        </w:rPr>
        <w:t>
</w:t>
      </w:r>
      <w:r>
        <w:rPr>
          <w:rFonts w:ascii="Times New Roman"/>
          <w:b w:val="false"/>
          <w:i w:val="false"/>
          <w:color w:val="000000"/>
          <w:sz w:val="28"/>
        </w:rPr>
        <w:t>
      сұрау салуда қол қою - тұтынушы «қол қою» кнопкасының көмегімен ЭЦҚ сұрау салуға қол қоюды жүзеге асырып, одан кейін сұрау салу ЖАО АЖ-ға өңдеуге жіберіледі.</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сұрау салуды орындау мәртебесін тұтынушының тексеру тәсілі. ЭҮП-те «Қызметтер алу тарихы» бөлімінде, сонымен қатар ЖАО-ға немесе ХҚКО-ға өтініш жасағанда.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ақпаратты алу, сондай-ақ қажет болған жағдайда олардың сапасын бағалау (оның ішінде шағымдану) үшін байланыс телефонының нөмірі: 8(7172) 216616; 8(7172) 796197, сондай-ақ call-центр: 1414.</w:t>
      </w:r>
    </w:p>
    <w:bookmarkEnd w:id="6"/>
    <w:bookmarkStart w:name="z77" w:id="7"/>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End w:id="7"/>
    <w:bookmarkStart w:name="z78" w:id="8"/>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 тізбесі:</w:t>
      </w:r>
      <w:r>
        <w:br/>
      </w:r>
      <w:r>
        <w:rPr>
          <w:rFonts w:ascii="Times New Roman"/>
          <w:b w:val="false"/>
          <w:i w:val="false"/>
          <w:color w:val="000000"/>
          <w:sz w:val="28"/>
        </w:rPr>
        <w:t>
</w:t>
      </w:r>
      <w:r>
        <w:rPr>
          <w:rFonts w:ascii="Times New Roman"/>
          <w:b w:val="false"/>
          <w:i w:val="false"/>
          <w:color w:val="000000"/>
          <w:sz w:val="28"/>
        </w:rPr>
        <w:t>
      ЖАО;</w:t>
      </w:r>
      <w:r>
        <w:br/>
      </w:r>
      <w:r>
        <w:rPr>
          <w:rFonts w:ascii="Times New Roman"/>
          <w:b w:val="false"/>
          <w:i w:val="false"/>
          <w:color w:val="000000"/>
          <w:sz w:val="28"/>
        </w:rPr>
        <w:t>
</w:t>
      </w:r>
      <w:r>
        <w:rPr>
          <w:rFonts w:ascii="Times New Roman"/>
          <w:b w:val="false"/>
          <w:i w:val="false"/>
          <w:color w:val="000000"/>
          <w:sz w:val="28"/>
        </w:rPr>
        <w:t>
      ХҚКО;</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ХҚКО АЖ;</w:t>
      </w:r>
      <w:r>
        <w:br/>
      </w:r>
      <w:r>
        <w:rPr>
          <w:rFonts w:ascii="Times New Roman"/>
          <w:b w:val="false"/>
          <w:i w:val="false"/>
          <w:color w:val="000000"/>
          <w:sz w:val="28"/>
        </w:rPr>
        <w:t>
</w:t>
      </w:r>
      <w:r>
        <w:rPr>
          <w:rFonts w:ascii="Times New Roman"/>
          <w:b w:val="false"/>
          <w:i w:val="false"/>
          <w:color w:val="000000"/>
          <w:sz w:val="28"/>
        </w:rPr>
        <w:t>
      ЭҮАШ (ЭҮШ);</w:t>
      </w:r>
      <w:r>
        <w:br/>
      </w:r>
      <w:r>
        <w:rPr>
          <w:rFonts w:ascii="Times New Roman"/>
          <w:b w:val="false"/>
          <w:i w:val="false"/>
          <w:color w:val="000000"/>
          <w:sz w:val="28"/>
        </w:rPr>
        <w:t>
</w:t>
      </w:r>
      <w:r>
        <w:rPr>
          <w:rFonts w:ascii="Times New Roman"/>
          <w:b w:val="false"/>
          <w:i w:val="false"/>
          <w:color w:val="000000"/>
          <w:sz w:val="28"/>
        </w:rPr>
        <w:t>
      ЖАО АЖ.</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ҚФБ іс-қимылының дәйектілігінің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ҚФБ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 1, 2, 3 диаграммалар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қызметті көрсету нәтижесі соған сәйкес ұсынылуы тиіс бланкілердің нысандары, үлгілері осы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түрде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3) көл жетімділік (ақпаратты және ресурстарды заңсыз ұстаудан қорғау);</w:t>
      </w:r>
      <w:r>
        <w:br/>
      </w:r>
      <w:r>
        <w:rPr>
          <w:rFonts w:ascii="Times New Roman"/>
          <w:b w:val="false"/>
          <w:i w:val="false"/>
          <w:color w:val="000000"/>
          <w:sz w:val="28"/>
        </w:rPr>
        <w:t>
</w:t>
      </w:r>
      <w:r>
        <w:rPr>
          <w:rFonts w:ascii="Times New Roman"/>
          <w:b w:val="false"/>
          <w:i w:val="false"/>
          <w:color w:val="000000"/>
          <w:sz w:val="28"/>
        </w:rPr>
        <w:t>
      4) тұтынушы белгіленген мерзімде ала алмаған құжаттардың сақталуы.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Интернетке шығу, ЖСН/БСН болуы, ЭҮП авторизациялау, тұтынушыда ЭЦК-ның болуы.</w:t>
      </w:r>
    </w:p>
    <w:bookmarkEnd w:id="8"/>
    <w:bookmarkStart w:name="z96"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1-кесте. ЖАО арқылы іс-қимылдарды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33"/>
        <w:gridCol w:w="2013"/>
        <w:gridCol w:w="502"/>
        <w:gridCol w:w="2553"/>
        <w:gridCol w:w="1813"/>
        <w:gridCol w:w="24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іс-қимылы (жұмыс барысы, ағыны)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бейнесі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түпнұсқалылығын тексеру, ЖАО АЖ-ға мәліметтер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қызметкерлері жүйеде авторизациялау үдерісінен өтеді және электрондық мемлекеттік қызмет көрсетудегі нысанын толтырады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мен ХҚКО АЖ арасындағы мәртебе туралы ескертуді бағыттау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мәртебесі көрсетілген ескертуді қалыптастыру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алуға өтініш пен құжаттар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сұрауды тіркеу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мәртебесін көрсету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іс-қимылы (жұмыс барысы, ағыны)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р/н № (жұмыс барысы,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бейнесі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Мұрағаттық анықтама бойынша деректерді қағаз және электронды тасымалдаушы дерек басазында іздеу. Шешім қабылдау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жасау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мен ХҚКО АЖ арасындағы мәртебе туралы ескертуді бағыттау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 қалыптастыруда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ұйымдастыру-тарату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анықтаманы немесе дәлел түрде бас тарту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мәртебесін қалыптастыру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іс-қимылы (жұмыс барысы, бағыты)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р/с № (жұмыс барысы,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бейнесі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ЖАО қызметкерінің ЭЦҚ-мен қол қою. ЖАО АЖ мен ХҚКО АЖ арасындағы мәртебесі туралы ескертуді бағыттау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мен ХҚКО АЖ арасындағы мәртебесі туралы ескертуді бағыттау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мәртебесін қалыптастыруда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ұйымдастыру-тарату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қызметкерлерінің электрондық мемлекеттік қызмет нәтижесін қолма-қол немесе тұтынушының электрондық поштасына жіберу арқылы беруі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қызметкерлерінің ЭЦП арқылы қойған шығыс құжат. ХҚКО-ға мәртебесі ауысқаны туралы ескерту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Сұраудағы бағыттау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мәртебесін қалыптастыруда және шығыс құжатты 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7" w:id="10"/>
    <w:p>
      <w:pPr>
        <w:spacing w:after="0"/>
        <w:ind w:left="0"/>
        <w:jc w:val="left"/>
      </w:pPr>
      <w:r>
        <w:rPr>
          <w:rFonts w:ascii="Times New Roman"/>
          <w:b/>
          <w:i w:val="false"/>
          <w:color w:val="000000"/>
        </w:rPr>
        <w:t xml:space="preserve"> 
2-кесте. ХҚКО арқылы іс-қимылдарды бейнелеу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93"/>
        <w:gridCol w:w="406"/>
        <w:gridCol w:w="203"/>
        <w:gridCol w:w="1353"/>
        <w:gridCol w:w="2373"/>
        <w:gridCol w:w="1813"/>
        <w:gridCol w:w="1813"/>
        <w:gridCol w:w="18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іс-қимылы (жұмыс барысы, ағыны)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р/с № (жұмыс барысы, ағыны)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олардың бейнесі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шынайылығын тексеру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 жүйеде авторизациялау үдерісін өтеді және электрондық мемлекеттік қызмет көрсетудегі нысанын толтырады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мен ЖАО АЖ арасындағы мәртебесі туралы ескертуді бағыттау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мәртебелері және орындауға жіберу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орындау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 пен құжаттар қабылдау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сұрауды тексеру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дан ЖАО АЖ-ға түскені туралы мәртебесін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іс-қимылы (жұмыс барысы, ағыны)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р/с (жұмыс барысы,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олардың бейнесі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Мұрағаттық анықтама бойынша деректерді қағаз және электронды тасамалдаушы дерек басазында іздеу. Шешім қабылдау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жасау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мен ХҚКО АЖ арасындағы мәртебе туралы ескертуді бағыттау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мәртебесін қалыптастыруда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құжатты ХҚКО жіберу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АЖ-ға ескертпені жіберу. Орындалу мәртебесін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мәртебесін қалыптастыру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іс-қимылы (жұмыс барысы, ағыны)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р/с (жұмыс барысы, ағыны)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олардың бейнесі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ЖАО қызметкерлерінің ЭЦҚ-мен қол қою. ЖАО АЖ мен ХҚКО АЖ арасындағы мәртебесі туралы ескертуді бағыттау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мен ХҚКО АЖ арасындағы мәртебесі туралы ескертуді бағыттау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аяқталғаны туралы мәртебені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қызметкерлерінің электрондық мемлекеттік қызмет нәтижесін қолма-қол немесе тұтынушының электрондық поштасына жіберу арқылы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қол қойылған шығыс құжатты тапсыру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құжаттарының ескертуін жіберу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мәртебесін қалыптастыруда және шығыс құжатты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8" w:id="11"/>
    <w:p>
      <w:pPr>
        <w:spacing w:after="0"/>
        <w:ind w:left="0"/>
        <w:jc w:val="left"/>
      </w:pPr>
      <w:r>
        <w:rPr>
          <w:rFonts w:ascii="Times New Roman"/>
          <w:b/>
          <w:i w:val="false"/>
          <w:color w:val="000000"/>
        </w:rPr>
        <w:t xml:space="preserve"> 
3-кесте. ЭҮП арқылы іс-қимылдарды бейнелеу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033"/>
        <w:gridCol w:w="2161"/>
        <w:gridCol w:w="2097"/>
        <w:gridCol w:w="1885"/>
        <w:gridCol w:w="1693"/>
        <w:gridCol w:w="18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іс-қимылы (жұмыс барысы, ағыны)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р/с (жұмыс барысы, ағыны)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олардың бейнесі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ЭҮП авторизациялау үдерісін өтеді және электрондық мемлекеттік қызмет көрсетудегі нысанын толтырады, өтініш пен құжаттардың шынайылығын тексеру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ескертуді бағыттау және ХҚКО АЖ (енгізілген деректерінің дұрыс болған жағдайда)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Түскен туралы мәртебесін көрсете отырып ескерту (енгізілген деректердің дұрыс болған жағдайда)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ЭҮП-тен ХҚКО АЖ-ға түскендер мәртебесін көрсету (енгізілген деректердің дұрыс болған жағдайда)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деректердің дұрыс болған жағдайда)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немесе сұранысты сәтті қалыптастыру туралы ескертуді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 (енгізілген деректердің дұрыс болған жағдайда)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ЭҮП-тен ХҚКО АЖ-ға түскендер мәртебесін көрсету (енгізген деректердің дұрыс болған жағдайда)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деректердің дұрыс болған жағдайда)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алуға өтініш пен құжаттар қабылдау (енгізілген деректердің дұрыс болған жағдайда)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іс-қимылы (жұмыс барысы, ағыны)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р/с (жұмыс барысы, ағыны)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олардың бейнесі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Мұрағаттық анықтама берудегі жауапты немесе негізделген бас тартуды құрастыру. Шешім қабылдау.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жасау.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пен ХҚКО АЖ арасындағы мәртебесі «іске алынған» туралы ескертуді бағыттау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 мен ескертуін көрсету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анықтаманы немесе дәлел түрде бас тарту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мәртебесін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мәртебесін көрсету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тен 30 күн күнтізбелік күнге дейін (жекелеген жағдайларда 6 айға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іс-қимылы (жұмыс барысы, ағыны)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р/с (жұмыс барысы, ағыны)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 рәсім, операциялар) және олардың бейнесі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ЖАО қызметкерінің ЭЦҚ-мен қол қою. ЭҮП пен ХҚКО АЖ арасындағы мәртебесі туралы ескертуді бағыттау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АЖ-ға мәртебесі туралы ескертуді бағыттау ЭҮП-ке шығыс құжаттың мәртебесі туралы ескертуді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аяқталғаны туралы мәртебені және шығыс құжатты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ескертуді көрсету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шығыс құжат пен ескертуді жолдау және ХҚКО АЖ-ға мәртебесі туралы бағыттау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Аталған кестеде ЭҮП, АЖ және барлық ҚФБ іс-қимылдарының аяқталу нысандары, орындалу мерзімдері және кейінгі іс-қимылдар нөмірлерін мемлекеттік қызмет көрсету үдерісінің технологиялық тізбесінде көрсете отырып беріледі. Осы регламенттің 1-қосымшасы өзара іс-қимыл диаграммалары жасалынады.</w:t>
      </w:r>
    </w:p>
    <w:bookmarkStart w:name="z103"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2"/>
    <w:p>
      <w:pPr>
        <w:spacing w:after="0"/>
        <w:ind w:left="0"/>
        <w:jc w:val="both"/>
      </w:pPr>
      <w:r>
        <w:drawing>
          <wp:inline distT="0" distB="0" distL="0" distR="0">
            <wp:extent cx="83820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0" cy="4902200"/>
                    </a:xfrm>
                    <a:prstGeom prst="rect">
                      <a:avLst/>
                    </a:prstGeom>
                  </pic:spPr>
                </pic:pic>
              </a:graphicData>
            </a:graphic>
          </wp:inline>
        </w:drawing>
      </w:r>
    </w:p>
    <w:p>
      <w:pPr>
        <w:spacing w:after="0"/>
        <w:ind w:left="0"/>
        <w:jc w:val="both"/>
      </w:pPr>
      <w:r>
        <w:drawing>
          <wp:inline distT="0" distB="0" distL="0" distR="0">
            <wp:extent cx="82296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29600" cy="5664200"/>
                    </a:xfrm>
                    <a:prstGeom prst="rect">
                      <a:avLst/>
                    </a:prstGeom>
                  </pic:spPr>
                </pic:pic>
              </a:graphicData>
            </a:graphic>
          </wp:inline>
        </w:drawing>
      </w:r>
    </w:p>
    <w:p>
      <w:pPr>
        <w:spacing w:after="0"/>
        <w:ind w:left="0"/>
        <w:jc w:val="both"/>
      </w:pPr>
      <w:r>
        <w:drawing>
          <wp:inline distT="0" distB="0" distL="0" distR="0">
            <wp:extent cx="79629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62900" cy="5715000"/>
                    </a:xfrm>
                    <a:prstGeom prst="rect">
                      <a:avLst/>
                    </a:prstGeom>
                  </pic:spPr>
                </pic:pic>
              </a:graphicData>
            </a:graphic>
          </wp:inline>
        </w:drawing>
      </w:r>
    </w:p>
    <w:p>
      <w:pPr>
        <w:spacing w:after="0"/>
        <w:ind w:left="0"/>
        <w:jc w:val="both"/>
      </w:pPr>
      <w:r>
        <w:drawing>
          <wp:inline distT="0" distB="0" distL="0" distR="0">
            <wp:extent cx="70866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5854700"/>
                    </a:xfrm>
                    <a:prstGeom prst="rect">
                      <a:avLst/>
                    </a:prstGeom>
                  </pic:spPr>
                </pic:pic>
              </a:graphicData>
            </a:graphic>
          </wp:inline>
        </w:drawing>
      </w:r>
    </w:p>
    <w:bookmarkStart w:name="z100"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3"/>
    <w:p>
      <w:pPr>
        <w:spacing w:after="0"/>
        <w:ind w:left="0"/>
        <w:jc w:val="both"/>
      </w:pPr>
      <w:r>
        <w:drawing>
          <wp:inline distT="0" distB="0" distL="0" distR="0">
            <wp:extent cx="77724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72400" cy="5029200"/>
                    </a:xfrm>
                    <a:prstGeom prst="rect">
                      <a:avLst/>
                    </a:prstGeom>
                  </pic:spPr>
                </pic:pic>
              </a:graphicData>
            </a:graphic>
          </wp:inline>
        </w:drawing>
      </w:r>
    </w:p>
    <w:p>
      <w:pPr>
        <w:spacing w:after="0"/>
        <w:ind w:left="0"/>
        <w:jc w:val="both"/>
      </w:pPr>
      <w:r>
        <w:drawing>
          <wp:inline distT="0" distB="0" distL="0" distR="0">
            <wp:extent cx="83820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0" cy="7213600"/>
                    </a:xfrm>
                    <a:prstGeom prst="rect">
                      <a:avLst/>
                    </a:prstGeom>
                  </pic:spPr>
                </pic:pic>
              </a:graphicData>
            </a:graphic>
          </wp:inline>
        </w:drawing>
      </w:r>
    </w:p>
    <w:p>
      <w:pPr>
        <w:spacing w:after="0"/>
        <w:ind w:left="0"/>
        <w:jc w:val="both"/>
      </w:pPr>
      <w:r>
        <w:drawing>
          <wp:inline distT="0" distB="0" distL="0" distR="0">
            <wp:extent cx="8064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64500" cy="7505700"/>
                    </a:xfrm>
                    <a:prstGeom prst="rect">
                      <a:avLst/>
                    </a:prstGeom>
                  </pic:spPr>
                </pic:pic>
              </a:graphicData>
            </a:graphic>
          </wp:inline>
        </w:drawing>
      </w:r>
    </w:p>
    <w:p>
      <w:pPr>
        <w:spacing w:after="0"/>
        <w:ind w:left="0"/>
        <w:jc w:val="both"/>
      </w:pPr>
      <w:r>
        <w:drawing>
          <wp:inline distT="0" distB="0" distL="0" distR="0">
            <wp:extent cx="82804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80400" cy="7556500"/>
                    </a:xfrm>
                    <a:prstGeom prst="rect">
                      <a:avLst/>
                    </a:prstGeom>
                  </pic:spPr>
                </pic:pic>
              </a:graphicData>
            </a:graphic>
          </wp:inline>
        </w:drawing>
      </w:r>
      <w:r>
        <w:rPr>
          <w:rFonts w:ascii="Times New Roman"/>
          <w:b w:val="false"/>
          <w:i w:val="false"/>
          <w:color w:val="000000"/>
          <w:sz w:val="28"/>
        </w:rPr>
        <w:t> </w:t>
      </w:r>
    </w:p>
    <w:p>
      <w:pPr>
        <w:spacing w:after="0"/>
        <w:ind w:left="0"/>
        <w:jc w:val="both"/>
      </w:pPr>
      <w:r>
        <w:drawing>
          <wp:inline distT="0" distB="0" distL="0" distR="0">
            <wp:extent cx="78359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35900" cy="7467600"/>
                    </a:xfrm>
                    <a:prstGeom prst="rect">
                      <a:avLst/>
                    </a:prstGeom>
                  </pic:spPr>
                </pic:pic>
              </a:graphicData>
            </a:graphic>
          </wp:inline>
        </w:drawing>
      </w:r>
    </w:p>
    <w:p>
      <w:pPr>
        <w:spacing w:after="0"/>
        <w:ind w:left="0"/>
        <w:jc w:val="both"/>
      </w:pPr>
      <w:r>
        <w:drawing>
          <wp:inline distT="0" distB="0" distL="0" distR="0">
            <wp:extent cx="80137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13700" cy="6819900"/>
                    </a:xfrm>
                    <a:prstGeom prst="rect">
                      <a:avLst/>
                    </a:prstGeom>
                  </pic:spPr>
                </pic:pic>
              </a:graphicData>
            </a:graphic>
          </wp:inline>
        </w:drawing>
      </w:r>
    </w:p>
    <w:bookmarkStart w:name="z101"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4"/>
    <w:p>
      <w:pPr>
        <w:spacing w:after="0"/>
        <w:ind w:left="0"/>
        <w:jc w:val="both"/>
      </w:pPr>
      <w:r>
        <w:drawing>
          <wp:inline distT="0" distB="0" distL="0" distR="0">
            <wp:extent cx="77978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97800" cy="8953500"/>
                    </a:xfrm>
                    <a:prstGeom prst="rect">
                      <a:avLst/>
                    </a:prstGeom>
                  </pic:spPr>
                </pic:pic>
              </a:graphicData>
            </a:graphic>
          </wp:inline>
        </w:drawing>
      </w:r>
    </w:p>
    <w:bookmarkStart w:name="z102" w:id="15"/>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5-қосымша         </w:t>
      </w:r>
    </w:p>
    <w:bookmarkEnd w:id="15"/>
    <w:p>
      <w:pPr>
        <w:spacing w:after="0"/>
        <w:ind w:left="0"/>
        <w:jc w:val="both"/>
      </w:pPr>
      <w:r>
        <w:drawing>
          <wp:inline distT="0" distB="0" distL="0" distR="0">
            <wp:extent cx="7556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56500" cy="6337300"/>
                    </a:xfrm>
                    <a:prstGeom prst="rect">
                      <a:avLst/>
                    </a:prstGeom>
                  </pic:spPr>
                </pic:pic>
              </a:graphicData>
            </a:graphic>
          </wp:inline>
        </w:drawing>
      </w:r>
    </w:p>
    <w:bookmarkStart w:name="z99" w:id="1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6-қосымша         </w:t>
      </w:r>
    </w:p>
    <w:bookmarkEnd w:id="16"/>
    <w:bookmarkStart w:name="z104" w:id="17"/>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қызметтерінің "сапа" және</w:t>
      </w:r>
      <w:r>
        <w:br/>
      </w:r>
      <w:r>
        <w:rPr>
          <w:rFonts w:ascii="Times New Roman"/>
          <w:b w:val="false"/>
          <w:i w:val="false"/>
          <w:color w:val="000000"/>
          <w:sz w:val="28"/>
        </w:rPr>
        <w:t>
</w:t>
      </w:r>
      <w:r>
        <w:rPr>
          <w:rFonts w:ascii="Times New Roman"/>
          <w:b/>
          <w:i w:val="false"/>
          <w:color w:val="000000"/>
          <w:sz w:val="28"/>
        </w:rPr>
        <w:t>"қолжетімділік" көрсеткіштерін анықтау үшін сауалнаманың нысаны</w:t>
      </w:r>
    </w:p>
    <w:bookmarkEnd w:id="17"/>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(қызметтің атауы)</w:t>
      </w:r>
    </w:p>
    <w:bookmarkStart w:name="z105" w:id="18"/>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