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957f8" w14:textId="31957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өнiм (материал) түрлерiн мемлекеттік қолдау бағыттары бойынша өңірлерге бөлінген бюджеттiк субсидиялардың көлемiн, сондай-ақ республикалық малды асылдандыру орталығына, еттi құс шаруашылығы бойынша асылдандыру шаруашылығына, қостанай жылқы тұқымы бойынша асыл тұқымды жылқы зауытына қаражат бөлудiң жылдық сметасын бекiту туралы" Қазақстан Республикасы Ауыл шаруашылығы министрінің 2012 жылғы 22 мамырдағы № 3-2/262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2012 жылғы 21 қарашадағы № 3-2/588 Бұйрығы. Қазақстан Республикасының Әділет министрлігінде 2012 жылы 24 қарашада № 8110 тіркелді</w:t>
      </w:r>
    </w:p>
    <w:p>
      <w:pPr>
        <w:spacing w:after="0"/>
        <w:ind w:left="0"/>
        <w:jc w:val="both"/>
      </w:pPr>
      <w:bookmarkStart w:name="z1" w:id="0"/>
      <w:r>
        <w:rPr>
          <w:rFonts w:ascii="Times New Roman"/>
          <w:b w:val="false"/>
          <w:i w:val="false"/>
          <w:color w:val="000000"/>
          <w:sz w:val="28"/>
        </w:rPr>
        <w:t>
      Қазақстан Республикасы Үкiметiнiң 2012 жылғы 24 сәуірдегі № 516 қаулысымен бекiтiлген Облыстық бюджеттерге, Астана және Алматы қалаларының бюджеттеріне асыл тұқымды мал шаруашылығын қолдауға 2012 жылға арналған республикалық бюджеттен берiлетiн ағымдағы нысаналы трансферттердi пайдалану қағидаларының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«Асыл тұқымды өнiм (материал) түрлерiн мемлекеттік қолдау бағыттары бойынша өңірлерге бөлінген бюджеттiк субсидиялардың көлемiн, сондай-ақ республикалық малды асылдандыру орталығына, еттi құс шаруашылығы бойынша асылдандыру шаруашылығына, қостанай жылқы тұқымы бойынша асыл тұқымды жылқы зауытына қаражат бөлудiң жылдық сметасын бекiту туралы» Қазақстан Республикасы Ауыл шаруашылығы министрінің 2012 жылғы 22 мамырдағы № 3-2/262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7683 тіркелген, «Егемен Қазақстан» газетінде 2012 жылғы 2 маусымдағы № 290-291 (27365)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министрлiгiнiң Мал шаруашылығы департаментi осы бұйрықтың заңнамада белгiленген тәртiппен Қазақстан Республикасы Әдiлет министрлiгiнде мемлекеттiк тiркелуін қамтамасыз етсiн.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жетекшiлiк ететін Қазақстан Республикасы ауыл шаруашылығы вице-министрiне жүктелсiн.</w:t>
      </w:r>
      <w:r>
        <w:br/>
      </w:r>
      <w:r>
        <w:rPr>
          <w:rFonts w:ascii="Times New Roman"/>
          <w:b w:val="false"/>
          <w:i w:val="false"/>
          <w:color w:val="000000"/>
          <w:sz w:val="28"/>
        </w:rPr>
        <w:t>
</w:t>
      </w:r>
      <w:r>
        <w:rPr>
          <w:rFonts w:ascii="Times New Roman"/>
          <w:b w:val="false"/>
          <w:i w:val="false"/>
          <w:color w:val="000000"/>
          <w:sz w:val="28"/>
        </w:rPr>
        <w:t>
      4. Осы бұйрық мемлекеттік тіркеуден өткен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Министр                                    А. Мамытбеков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министрiнiң</w:t>
      </w:r>
      <w:r>
        <w:br/>
      </w:r>
      <w:r>
        <w:rPr>
          <w:rFonts w:ascii="Times New Roman"/>
          <w:b w:val="false"/>
          <w:i w:val="false"/>
          <w:color w:val="000000"/>
          <w:sz w:val="28"/>
        </w:rPr>
        <w:t xml:space="preserve">
2012 жылғы 21 қарашадағы  </w:t>
      </w:r>
      <w:r>
        <w:br/>
      </w:r>
      <w:r>
        <w:rPr>
          <w:rFonts w:ascii="Times New Roman"/>
          <w:b w:val="false"/>
          <w:i w:val="false"/>
          <w:color w:val="000000"/>
          <w:sz w:val="28"/>
        </w:rPr>
        <w:t xml:space="preserve">
№ 3-2/588 бұйрығына     </w:t>
      </w:r>
      <w:r>
        <w:br/>
      </w:r>
      <w:r>
        <w:rPr>
          <w:rFonts w:ascii="Times New Roman"/>
          <w:b w:val="false"/>
          <w:i w:val="false"/>
          <w:color w:val="000000"/>
          <w:sz w:val="28"/>
        </w:rPr>
        <w:t xml:space="preserve">
1-қосымша          </w:t>
      </w:r>
    </w:p>
    <w:bookmarkEnd w:id="1"/>
    <w:bookmarkStart w:name="z1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министрiнiң</w:t>
      </w:r>
      <w:r>
        <w:br/>
      </w:r>
      <w:r>
        <w:rPr>
          <w:rFonts w:ascii="Times New Roman"/>
          <w:b w:val="false"/>
          <w:i w:val="false"/>
          <w:color w:val="000000"/>
          <w:sz w:val="28"/>
        </w:rPr>
        <w:t xml:space="preserve">
2012 жылғы 22 мамырдағы   </w:t>
      </w:r>
      <w:r>
        <w:br/>
      </w:r>
      <w:r>
        <w:rPr>
          <w:rFonts w:ascii="Times New Roman"/>
          <w:b w:val="false"/>
          <w:i w:val="false"/>
          <w:color w:val="000000"/>
          <w:sz w:val="28"/>
        </w:rPr>
        <w:t xml:space="preserve">
№ 3-2/262 бұйрығына     </w:t>
      </w:r>
      <w:r>
        <w:br/>
      </w:r>
      <w:r>
        <w:rPr>
          <w:rFonts w:ascii="Times New Roman"/>
          <w:b w:val="false"/>
          <w:i w:val="false"/>
          <w:color w:val="000000"/>
          <w:sz w:val="28"/>
        </w:rPr>
        <w:t xml:space="preserve">
1-қосымша          </w:t>
      </w:r>
    </w:p>
    <w:bookmarkEnd w:id="2"/>
    <w:bookmarkStart w:name="z11" w:id="3"/>
    <w:p>
      <w:pPr>
        <w:spacing w:after="0"/>
        <w:ind w:left="0"/>
        <w:jc w:val="left"/>
      </w:pPr>
      <w:r>
        <w:rPr>
          <w:rFonts w:ascii="Times New Roman"/>
          <w:b/>
          <w:i w:val="false"/>
          <w:color w:val="000000"/>
        </w:rPr>
        <w:t xml:space="preserve"> 
Өңірлер бөлінісінде және асыл тұқымды өнім (материал) түрлері</w:t>
      </w:r>
      <w:r>
        <w:br/>
      </w:r>
      <w:r>
        <w:rPr>
          <w:rFonts w:ascii="Times New Roman"/>
          <w:b/>
          <w:i w:val="false"/>
          <w:color w:val="000000"/>
        </w:rPr>
        <w:t>
бойынша бюджеттік субсидиялардың көлемі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3054"/>
        <w:gridCol w:w="2266"/>
        <w:gridCol w:w="2266"/>
        <w:gridCol w:w="2266"/>
        <w:gridCol w:w="2288"/>
      </w:tblGrid>
      <w:tr>
        <w:trPr>
          <w:trHeight w:val="375" w:hRule="atLeast"/>
        </w:trPr>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баптары (мың теңге)</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төл</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ірі қара мал төлі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елден әкелінген асыл тұқымды ірі қара мал төлі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және асыл тұқымдық жұмыстарды жүргізу</w:t>
            </w:r>
          </w:p>
        </w:tc>
      </w:tr>
      <w:tr>
        <w:trPr>
          <w:trHeight w:val="2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3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96 086,0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811 480,0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262 692,0</w:t>
            </w:r>
          </w:p>
        </w:tc>
      </w:tr>
      <w:tr>
        <w:trPr>
          <w:trHeight w:val="40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25 319,0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83 674,0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442 600,0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99 984,0</w:t>
            </w:r>
          </w:p>
        </w:tc>
      </w:tr>
      <w:tr>
        <w:trPr>
          <w:trHeight w:val="43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113 284,0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103 362,0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153 438,0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468 664,0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236 513,0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332 021,0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150 695,0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535 572,0</w:t>
            </w:r>
          </w:p>
        </w:tc>
      </w:tr>
      <w:tr>
        <w:trPr>
          <w:trHeight w:val="4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312 996,0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111 588,0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203 200,0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102 358,0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18 546,0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112 457,0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372 144,0</w:t>
            </w:r>
          </w:p>
        </w:tc>
      </w:tr>
      <w:tr>
        <w:trPr>
          <w:trHeight w:val="48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36 271,0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214 428,0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74 050,0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334 892,0</w:t>
            </w:r>
          </w:p>
        </w:tc>
      </w:tr>
      <w:tr>
        <w:trPr>
          <w:trHeight w:val="5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2 965,0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106 893,0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1 313 200,0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223 940,0</w:t>
            </w:r>
          </w:p>
        </w:tc>
      </w:tr>
      <w:tr>
        <w:trPr>
          <w:trHeight w:val="5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58 493,0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53 179,0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57 416,0</w:t>
            </w:r>
          </w:p>
        </w:tc>
      </w:tr>
      <w:tr>
        <w:trPr>
          <w:trHeight w:val="45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49 612,0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137 067,0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252 770,0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149 340,0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11 296,0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121 635,0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890 012,0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107 640,0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299 029,0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36 059,0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131 182,0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96 003,0</w:t>
            </w:r>
          </w:p>
        </w:tc>
      </w:tr>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1 167 853,0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1 508 449,0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4 422 627,0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2 810 645,0</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8"/>
        <w:gridCol w:w="1930"/>
        <w:gridCol w:w="1930"/>
        <w:gridCol w:w="3230"/>
        <w:gridCol w:w="1739"/>
        <w:gridCol w:w="2273"/>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баптары (мың теңге)</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75"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етті бағыттағы тұқымдық бұқаларды күтіп-бағу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жұмыртқа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балапандар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малды асылдандырушы орталықтың шетелдiк селекцияның тұқымдық бұқаларының ұрығын сатып алу, сондай-ақ тұқымдық бұқаларды күтiп-бағу, олардың ұрығын және эмбриондарын алу және сақтау жөнiндегi шығындарды толық өтеуге</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жылқы тұқымы бойынша асыл тұқымды жылқыларды көбейту, күтiп-бағу және жаттықтыру жөнiндегi шығындарын толық өтеуге</w:t>
            </w:r>
          </w:p>
        </w:tc>
        <w:tc>
          <w:tcPr>
            <w:tcW w:w="0" w:type="auto"/>
            <w:vMerge/>
            <w:tcBorders>
              <w:top w:val="nil"/>
              <w:left w:val="single" w:color="cfcfcf" w:sz="5"/>
              <w:bottom w:val="single" w:color="cfcfcf" w:sz="5"/>
              <w:right w:val="single" w:color="cfcfcf" w:sz="5"/>
            </w:tcBorders>
          </w:tcPr>
          <w:p/>
        </w:tc>
      </w:tr>
      <w:tr>
        <w:trPr>
          <w:trHeight w:val="285"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35"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6 862,0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3 681,0</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182 989,0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1 363 819,0</w:t>
            </w:r>
          </w:p>
        </w:tc>
      </w:tr>
      <w:tr>
        <w:trPr>
          <w:trHeight w:val="405"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651 953,0</w:t>
            </w:r>
          </w:p>
        </w:tc>
      </w:tr>
      <w:tr>
        <w:trPr>
          <w:trHeight w:val="435"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6 627,0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847 356,0</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1 255 835,0</w:t>
            </w:r>
          </w:p>
        </w:tc>
      </w:tr>
      <w:tr>
        <w:trPr>
          <w:trHeight w:val="465"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1 755,0</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731 897,0</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504 228,0</w:t>
            </w:r>
          </w:p>
        </w:tc>
      </w:tr>
      <w:tr>
        <w:trPr>
          <w:trHeight w:val="48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3 337,0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71 288,0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18 551,0</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752 817,0</w:t>
            </w:r>
          </w:p>
        </w:tc>
      </w:tr>
      <w:tr>
        <w:trPr>
          <w:trHeight w:val="54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2 303,0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5 491,0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1 772,0</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1 731 564,0</w:t>
            </w:r>
          </w:p>
        </w:tc>
      </w:tr>
      <w:tr>
        <w:trPr>
          <w:trHeight w:val="51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169 088,0</w:t>
            </w:r>
          </w:p>
        </w:tc>
      </w:tr>
      <w:tr>
        <w:trPr>
          <w:trHeight w:val="39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405"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2 397,0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591 186,0</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1 131 382,0</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10 860,0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7 835,0</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580 968,0</w:t>
            </w:r>
          </w:p>
        </w:tc>
      </w:tr>
      <w:tr>
        <w:trPr>
          <w:trHeight w:val="555"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24 816,0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89 349,0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33 865,0</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182 989,0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10 315 593,0</w:t>
            </w:r>
          </w:p>
        </w:tc>
      </w:tr>
    </w:tbl>
    <w:bookmarkStart w:name="z12"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министрiнiң</w:t>
      </w:r>
      <w:r>
        <w:br/>
      </w:r>
      <w:r>
        <w:rPr>
          <w:rFonts w:ascii="Times New Roman"/>
          <w:b w:val="false"/>
          <w:i w:val="false"/>
          <w:color w:val="000000"/>
          <w:sz w:val="28"/>
        </w:rPr>
        <w:t xml:space="preserve">
2012 жылғы 21 қарашадағы  </w:t>
      </w:r>
      <w:r>
        <w:br/>
      </w:r>
      <w:r>
        <w:rPr>
          <w:rFonts w:ascii="Times New Roman"/>
          <w:b w:val="false"/>
          <w:i w:val="false"/>
          <w:color w:val="000000"/>
          <w:sz w:val="28"/>
        </w:rPr>
        <w:t xml:space="preserve">
№ 3-2/588 бұйрығына    </w:t>
      </w:r>
      <w:r>
        <w:br/>
      </w:r>
      <w:r>
        <w:rPr>
          <w:rFonts w:ascii="Times New Roman"/>
          <w:b w:val="false"/>
          <w:i w:val="false"/>
          <w:color w:val="000000"/>
          <w:sz w:val="28"/>
        </w:rPr>
        <w:t xml:space="preserve">
2-қосымша         </w:t>
      </w:r>
    </w:p>
    <w:bookmarkEnd w:id="4"/>
    <w:bookmarkStart w:name="z13"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министрiнiң</w:t>
      </w:r>
      <w:r>
        <w:br/>
      </w:r>
      <w:r>
        <w:rPr>
          <w:rFonts w:ascii="Times New Roman"/>
          <w:b w:val="false"/>
          <w:i w:val="false"/>
          <w:color w:val="000000"/>
          <w:sz w:val="28"/>
        </w:rPr>
        <w:t xml:space="preserve">
2012 жылғы 22 мамырдағы   </w:t>
      </w:r>
      <w:r>
        <w:br/>
      </w:r>
      <w:r>
        <w:rPr>
          <w:rFonts w:ascii="Times New Roman"/>
          <w:b w:val="false"/>
          <w:i w:val="false"/>
          <w:color w:val="000000"/>
          <w:sz w:val="28"/>
        </w:rPr>
        <w:t xml:space="preserve">
№ 3-2/262 бұйрығына    </w:t>
      </w:r>
      <w:r>
        <w:br/>
      </w:r>
      <w:r>
        <w:rPr>
          <w:rFonts w:ascii="Times New Roman"/>
          <w:b w:val="false"/>
          <w:i w:val="false"/>
          <w:color w:val="000000"/>
          <w:sz w:val="28"/>
        </w:rPr>
        <w:t xml:space="preserve">
2-қосымша         </w:t>
      </w:r>
    </w:p>
    <w:bookmarkEnd w:id="5"/>
    <w:bookmarkStart w:name="z14" w:id="6"/>
    <w:p>
      <w:pPr>
        <w:spacing w:after="0"/>
        <w:ind w:left="0"/>
        <w:jc w:val="left"/>
      </w:pPr>
      <w:r>
        <w:rPr>
          <w:rFonts w:ascii="Times New Roman"/>
          <w:b/>
          <w:i w:val="false"/>
          <w:color w:val="000000"/>
        </w:rPr>
        <w:t xml:space="preserve"> 
Республикалық малды асылдандыру орталығына қаражат бөлудің</w:t>
      </w:r>
      <w:r>
        <w:br/>
      </w:r>
      <w:r>
        <w:rPr>
          <w:rFonts w:ascii="Times New Roman"/>
          <w:b/>
          <w:i w:val="false"/>
          <w:color w:val="000000"/>
        </w:rPr>
        <w:t>
жылдық сметасы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9589"/>
        <w:gridCol w:w="951"/>
        <w:gridCol w:w="1729"/>
      </w:tblGrid>
      <w:tr>
        <w:trPr>
          <w:trHeight w:val="30" w:hRule="atLeast"/>
        </w:trPr>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баптары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 жоғары тұқымдықтарды күтіп-бағу</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180 085,1</w:t>
            </w:r>
          </w:p>
        </w:tc>
      </w:tr>
      <w:tr>
        <w:trPr>
          <w:trHeight w:val="30" w:hRule="atLeast"/>
        </w:trPr>
        <w:tc>
          <w:tcPr>
            <w:tcW w:w="0" w:type="auto"/>
            <w:vMerge/>
            <w:tcBorders>
              <w:top w:val="nil"/>
              <w:left w:val="single" w:color="cfcfcf" w:sz="5"/>
              <w:bottom w:val="single" w:color="cfcfcf" w:sz="5"/>
              <w:right w:val="single" w:color="cfcfcf" w:sz="5"/>
            </w:tcBorders>
          </w:tcP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Азықты сатып алу және дайындау</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20 659,5</w:t>
            </w:r>
          </w:p>
        </w:tc>
      </w:tr>
      <w:tr>
        <w:trPr>
          <w:trHeight w:val="30" w:hRule="atLeast"/>
        </w:trPr>
        <w:tc>
          <w:tcPr>
            <w:tcW w:w="0" w:type="auto"/>
            <w:vMerge/>
            <w:tcBorders>
              <w:top w:val="nil"/>
              <w:left w:val="single" w:color="cfcfcf" w:sz="5"/>
              <w:bottom w:val="single" w:color="cfcfcf" w:sz="5"/>
              <w:right w:val="single" w:color="cfcfcf" w:sz="5"/>
            </w:tcBorders>
          </w:tcP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препараттарды, зертханалық жабдықтың ветеринариялық мақсаттағы басқа да құралдарды сатып алу</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2 051,0</w:t>
            </w:r>
          </w:p>
        </w:tc>
      </w:tr>
      <w:tr>
        <w:trPr>
          <w:trHeight w:val="30" w:hRule="atLeast"/>
        </w:trPr>
        <w:tc>
          <w:tcPr>
            <w:tcW w:w="0" w:type="auto"/>
            <w:vMerge/>
            <w:tcBorders>
              <w:top w:val="nil"/>
              <w:left w:val="single" w:color="cfcfcf" w:sz="5"/>
              <w:bottom w:val="single" w:color="cfcfcf" w:sz="5"/>
              <w:right w:val="single" w:color="cfcfcf" w:sz="5"/>
            </w:tcBorders>
          </w:tcP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Азықты, суды және қанның биохимиялық құрамын талдау</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1 297,17</w:t>
            </w:r>
          </w:p>
        </w:tc>
      </w:tr>
      <w:tr>
        <w:trPr>
          <w:trHeight w:val="30" w:hRule="atLeast"/>
        </w:trPr>
        <w:tc>
          <w:tcPr>
            <w:tcW w:w="0" w:type="auto"/>
            <w:vMerge/>
            <w:tcBorders>
              <w:top w:val="nil"/>
              <w:left w:val="single" w:color="cfcfcf" w:sz="5"/>
              <w:bottom w:val="single" w:color="cfcfcf" w:sz="5"/>
              <w:right w:val="single" w:color="cfcfcf" w:sz="5"/>
            </w:tcBorders>
          </w:tcP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сатып алу</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3 040,0</w:t>
            </w:r>
          </w:p>
        </w:tc>
      </w:tr>
      <w:tr>
        <w:trPr>
          <w:trHeight w:val="30" w:hRule="atLeast"/>
        </w:trPr>
        <w:tc>
          <w:tcPr>
            <w:tcW w:w="0" w:type="auto"/>
            <w:vMerge/>
            <w:tcBorders>
              <w:top w:val="nil"/>
              <w:left w:val="single" w:color="cfcfcf" w:sz="5"/>
              <w:bottom w:val="single" w:color="cfcfcf" w:sz="5"/>
              <w:right w:val="single" w:color="cfcfcf" w:sz="5"/>
            </w:tcBorders>
          </w:tcP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0" w:type="auto"/>
            <w:vMerge/>
            <w:tcBorders>
              <w:top w:val="nil"/>
              <w:left w:val="single" w:color="cfcfcf" w:sz="5"/>
              <w:bottom w:val="single" w:color="cfcfcf" w:sz="5"/>
              <w:right w:val="single" w:color="cfcfcf" w:sz="5"/>
            </w:tcBorders>
          </w:tcP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жүйесiне қызмет көрсету және оның жұмыс істеуін қамтамасыз ету</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30" w:hRule="atLeast"/>
        </w:trPr>
        <w:tc>
          <w:tcPr>
            <w:tcW w:w="0" w:type="auto"/>
            <w:vMerge/>
            <w:tcBorders>
              <w:top w:val="nil"/>
              <w:left w:val="single" w:color="cfcfcf" w:sz="5"/>
              <w:bottom w:val="single" w:color="cfcfcf" w:sz="5"/>
              <w:right w:val="single" w:color="cfcfcf" w:sz="5"/>
            </w:tcBorders>
          </w:tcP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 асыл тұқымды малдарды, машиналар мен жабдықты сақтандыру</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2 176,45</w:t>
            </w:r>
          </w:p>
        </w:tc>
      </w:tr>
      <w:tr>
        <w:trPr>
          <w:trHeight w:val="30" w:hRule="atLeast"/>
        </w:trPr>
        <w:tc>
          <w:tcPr>
            <w:tcW w:w="0" w:type="auto"/>
            <w:vMerge/>
            <w:tcBorders>
              <w:top w:val="nil"/>
              <w:left w:val="single" w:color="cfcfcf" w:sz="5"/>
              <w:bottom w:val="single" w:color="cfcfcf" w:sz="5"/>
              <w:right w:val="single" w:color="cfcfcf" w:sz="5"/>
            </w:tcBorders>
          </w:tcP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ақы қоры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75 240,0</w:t>
            </w:r>
          </w:p>
        </w:tc>
      </w:tr>
      <w:tr>
        <w:trPr>
          <w:trHeight w:val="30" w:hRule="atLeast"/>
        </w:trPr>
        <w:tc>
          <w:tcPr>
            <w:tcW w:w="0" w:type="auto"/>
            <w:vMerge/>
            <w:tcBorders>
              <w:top w:val="nil"/>
              <w:left w:val="single" w:color="cfcfcf" w:sz="5"/>
              <w:bottom w:val="single" w:color="cfcfcf" w:sz="5"/>
              <w:right w:val="single" w:color="cfcfcf" w:sz="5"/>
            </w:tcBorders>
          </w:tcP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қызметi, оның iшiнде халықаралық сөйлесулер, интернет</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2 100,0</w:t>
            </w:r>
          </w:p>
        </w:tc>
      </w:tr>
      <w:tr>
        <w:trPr>
          <w:trHeight w:val="30" w:hRule="atLeast"/>
        </w:trPr>
        <w:tc>
          <w:tcPr>
            <w:tcW w:w="0" w:type="auto"/>
            <w:vMerge/>
            <w:tcBorders>
              <w:top w:val="nil"/>
              <w:left w:val="single" w:color="cfcfcf" w:sz="5"/>
              <w:bottom w:val="single" w:color="cfcfcf" w:sz="5"/>
              <w:right w:val="single" w:color="cfcfcf" w:sz="5"/>
            </w:tcBorders>
          </w:tcP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малдардың ұрығын криоконсервациялауға құрал-саймандарды және басқа материалдарды, жабдықты сатып алу</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17 564,25</w:t>
            </w:r>
          </w:p>
        </w:tc>
      </w:tr>
      <w:tr>
        <w:trPr>
          <w:trHeight w:val="30" w:hRule="atLeast"/>
        </w:trPr>
        <w:tc>
          <w:tcPr>
            <w:tcW w:w="0" w:type="auto"/>
            <w:vMerge/>
            <w:tcBorders>
              <w:top w:val="nil"/>
              <w:left w:val="single" w:color="cfcfcf" w:sz="5"/>
              <w:bottom w:val="single" w:color="cfcfcf" w:sz="5"/>
              <w:right w:val="single" w:color="cfcfcf" w:sz="5"/>
            </w:tcBorders>
          </w:tcP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 және жағар май материалдары мен қосалқы бөлшектерге арналған шығыстар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11 435,47</w:t>
            </w:r>
          </w:p>
        </w:tc>
      </w:tr>
      <w:tr>
        <w:trPr>
          <w:trHeight w:val="30" w:hRule="atLeast"/>
        </w:trPr>
        <w:tc>
          <w:tcPr>
            <w:tcW w:w="0" w:type="auto"/>
            <w:vMerge/>
            <w:tcBorders>
              <w:top w:val="nil"/>
              <w:left w:val="single" w:color="cfcfcf" w:sz="5"/>
              <w:bottom w:val="single" w:color="cfcfcf" w:sz="5"/>
              <w:right w:val="single" w:color="cfcfcf" w:sz="5"/>
            </w:tcBorders>
          </w:tcP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Iссапар шығындары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8 686,03</w:t>
            </w:r>
          </w:p>
        </w:tc>
      </w:tr>
      <w:tr>
        <w:trPr>
          <w:trHeight w:val="30" w:hRule="atLeast"/>
        </w:trPr>
        <w:tc>
          <w:tcPr>
            <w:tcW w:w="0" w:type="auto"/>
            <w:vMerge/>
            <w:tcBorders>
              <w:top w:val="nil"/>
              <w:left w:val="single" w:color="cfcfcf" w:sz="5"/>
              <w:bottom w:val="single" w:color="cfcfcf" w:sz="5"/>
              <w:right w:val="single" w:color="cfcfcf" w:sz="5"/>
            </w:tcBorders>
          </w:tcP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тұқымдық малды күтіп-бағу үшiн жеке гигиена құралдарын және шаруашылық тауарларын сатып алу</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2 332,0</w:t>
            </w:r>
          </w:p>
        </w:tc>
      </w:tr>
      <w:tr>
        <w:trPr>
          <w:trHeight w:val="30" w:hRule="atLeast"/>
        </w:trPr>
        <w:tc>
          <w:tcPr>
            <w:tcW w:w="0" w:type="auto"/>
            <w:vMerge/>
            <w:tcBorders>
              <w:top w:val="nil"/>
              <w:left w:val="single" w:color="cfcfcf" w:sz="5"/>
              <w:bottom w:val="single" w:color="cfcfcf" w:sz="5"/>
              <w:right w:val="single" w:color="cfcfcf" w:sz="5"/>
            </w:tcBorders>
          </w:tcP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бойынша шығыстар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10 702,95</w:t>
            </w:r>
          </w:p>
        </w:tc>
      </w:tr>
      <w:tr>
        <w:trPr>
          <w:trHeight w:val="30" w:hRule="atLeast"/>
        </w:trPr>
        <w:tc>
          <w:tcPr>
            <w:tcW w:w="0" w:type="auto"/>
            <w:vMerge/>
            <w:tcBorders>
              <w:top w:val="nil"/>
              <w:left w:val="single" w:color="cfcfcf" w:sz="5"/>
              <w:bottom w:val="single" w:color="cfcfcf" w:sz="5"/>
              <w:right w:val="single" w:color="cfcfcf" w:sz="5"/>
            </w:tcBorders>
          </w:tcP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Ұрықты сақтау және мұздату үшін сұйық азот сатып алу</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30" w:hRule="atLeast"/>
        </w:trPr>
        <w:tc>
          <w:tcPr>
            <w:tcW w:w="0" w:type="auto"/>
            <w:vMerge/>
            <w:tcBorders>
              <w:top w:val="nil"/>
              <w:left w:val="single" w:color="cfcfcf" w:sz="5"/>
              <w:bottom w:val="single" w:color="cfcfcf" w:sz="5"/>
              <w:right w:val="single" w:color="cfcfcf" w:sz="5"/>
            </w:tcBorders>
          </w:tcP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үй-жайларды ағымдағы жөндеу</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автомашиналарға техникалық қызмет көрсету және оларды ағымдағы жөндеу</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30" w:hRule="atLeast"/>
        </w:trPr>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арнайы жабдықты сатып алу</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2 905,0</w:t>
            </w:r>
          </w:p>
        </w:tc>
      </w:tr>
      <w:tr>
        <w:trPr>
          <w:trHeight w:val="30" w:hRule="atLeast"/>
        </w:trPr>
        <w:tc>
          <w:tcPr>
            <w:tcW w:w="0" w:type="auto"/>
            <w:vMerge/>
            <w:tcBorders>
              <w:top w:val="nil"/>
              <w:left w:val="single" w:color="cfcfcf" w:sz="5"/>
              <w:bottom w:val="single" w:color="cfcfcf" w:sz="5"/>
              <w:right w:val="single" w:color="cfcfcf" w:sz="5"/>
            </w:tcBorders>
          </w:tcP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Автосуғарғыштарды сатып алу</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2 322,18</w:t>
            </w:r>
          </w:p>
        </w:tc>
      </w:tr>
      <w:tr>
        <w:trPr>
          <w:trHeight w:val="30" w:hRule="atLeast"/>
        </w:trPr>
        <w:tc>
          <w:tcPr>
            <w:tcW w:w="0" w:type="auto"/>
            <w:vMerge/>
            <w:tcBorders>
              <w:top w:val="nil"/>
              <w:left w:val="single" w:color="cfcfcf" w:sz="5"/>
              <w:bottom w:val="single" w:color="cfcfcf" w:sz="5"/>
              <w:right w:val="single" w:color="cfcfcf" w:sz="5"/>
            </w:tcBorders>
          </w:tcP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Салмағын өлшеу үшін электронды таразы сатып алу</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182 989,0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