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d830" w14:textId="153d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2012 жылы қоғамдық жұмыстардың ұйымдастырылуы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2011 жылғы 5 желтоқсандағы № А-12/336 қаулысы. Ақмола облысы Жарқайың ауданының Әділет басқармасында 2011 жылғы 28 желтоқсанда № 1-12-158 тіркелді. Қолданылу мерзімінің аяқталуына байланысты күші жойылды - (Ақмола облысы Жарқайың ауданы әкімі аппаратының 2013 жылғы 10 маусымдағы № 04-350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ауданы әкімі аппаратының 10.06.2013 № 04-350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қаулысымен бекітілген Қоғамдық жұмысты ұйымдастыру және қаржыландыру ережесінің</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тармақтарына</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Жарқайың ауданында 2012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2012 жылғы Жарқайың ауданының қоғамдық жұмыстар жүргiзiлетiн ұйымдарының тiзбесi, қоғамдық жұмыстардың түрлерi, көлемi мен нақты жағдайлары, қатысушылардың еңбегіне төленетін ақының мөлшерi және оларды қаржыландыру көздерi бекiтiлсiн, сұранысы және ұсыныстары анықталсын.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Ұ.А. Ахметоваға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Жарқайың ауданының әкімі                   А.Қалжанов</w:t>
      </w:r>
    </w:p>
    <w:bookmarkStart w:name="z6" w:id="1"/>
    <w:p>
      <w:pPr>
        <w:spacing w:after="0"/>
        <w:ind w:left="0"/>
        <w:jc w:val="both"/>
      </w:pPr>
      <w:r>
        <w:rPr>
          <w:rFonts w:ascii="Times New Roman"/>
          <w:b w:val="false"/>
          <w:i w:val="false"/>
          <w:color w:val="000000"/>
          <w:sz w:val="28"/>
        </w:rPr>
        <w:t>
Жарқайың ауданы әкімдігінің</w:t>
      </w:r>
      <w:r>
        <w:br/>
      </w:r>
      <w:r>
        <w:rPr>
          <w:rFonts w:ascii="Times New Roman"/>
          <w:b w:val="false"/>
          <w:i w:val="false"/>
          <w:color w:val="000000"/>
          <w:sz w:val="28"/>
        </w:rPr>
        <w:t>
2011 жылғы 5 желтоқсандағы</w:t>
      </w:r>
      <w:r>
        <w:br/>
      </w:r>
      <w:r>
        <w:rPr>
          <w:rFonts w:ascii="Times New Roman"/>
          <w:b w:val="false"/>
          <w:i w:val="false"/>
          <w:color w:val="000000"/>
          <w:sz w:val="28"/>
        </w:rPr>
        <w:t>
№ А-12/336</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2012 жылғы Жарқайың ауданы бойынша қоғамдық жұмыстар жүргiзiлетiн ұйымдарының тiзбесi, қоғамдық жұмыстардың түрлерi, көлемi мен нақты жағдайлары, қатысушылардың еңбегіне төленетін ақының мөлшерi және оларды қаржыландыру көздерi, сұранысы және ұсыныстары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94"/>
        <w:gridCol w:w="4181"/>
        <w:gridCol w:w="1883"/>
        <w:gridCol w:w="1309"/>
      </w:tblGrid>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жұмыстың түрлері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көлемі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карталарды ресімдеуге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Хат-хабарларды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p>
            <w:pPr>
              <w:spacing w:after="20"/>
              <w:ind w:left="20"/>
              <w:jc w:val="both"/>
            </w:pPr>
            <w:r>
              <w:rPr>
                <w:rFonts w:ascii="Times New Roman"/>
                <w:b w:val="false"/>
                <w:i w:val="false"/>
                <w:color w:val="000000"/>
                <w:sz w:val="20"/>
              </w:rPr>
              <w:t>құжаттар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Үй-үйді аралап тексеру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үй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Құжаттаманы техникалық өңдеуде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құжаттар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тұрғын үй-коммуналдық шаруашылығы, жолаушылар транспорты және автомобиль жолдары бөлімі жанындағы «Коммунсервис» шаруашылық жүргізу құқығы бар мемлекеттік коммуналдық кәсіпорыны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 қардан, қоқыстардан тазартуға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 көшелерін көркейтуге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w:t>
            </w:r>
          </w:p>
          <w:p>
            <w:pPr>
              <w:spacing w:after="20"/>
              <w:ind w:left="20"/>
              <w:jc w:val="both"/>
            </w:pPr>
            <w:r>
              <w:rPr>
                <w:rFonts w:ascii="Times New Roman"/>
                <w:b w:val="false"/>
                <w:i w:val="false"/>
                <w:color w:val="000000"/>
                <w:sz w:val="20"/>
              </w:rPr>
              <w:t>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карталарды ресімдеуге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құжаттар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 аппараты» мемлекеттік мекемесі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Зираттарды тиісті жағдайда ұстау бойынша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p>
            <w:pPr>
              <w:spacing w:after="20"/>
              <w:ind w:left="20"/>
              <w:jc w:val="both"/>
            </w:pPr>
            <w:r>
              <w:rPr>
                <w:rFonts w:ascii="Times New Roman"/>
                <w:b w:val="false"/>
                <w:i w:val="false"/>
                <w:color w:val="000000"/>
                <w:sz w:val="20"/>
              </w:rPr>
              <w:t>шаршы метр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Ғимаратты косметикалық жөндеуде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174"/>
        <w:gridCol w:w="3090"/>
        <w:gridCol w:w="2730"/>
      </w:tblGrid>
      <w:tr>
        <w:trPr>
          <w:trHeight w:val="6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көздері</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2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8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