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837b" w14:textId="0108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2011 жылғы 3 наурыздағы № 432/58-IV "Астана қаласының аумағында құрылыс салу Қағидалары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21 шілдедегі № 472/66-IV Шешімі. Астана қаласының Әділет департаментінде 2011 жылғы 4 тамызда нормативтік құқықтық кесімдерді Мемлекеттік тіркеудің тізіліміне N 689 болып енгізілді. Күші жойылды - Астана қаласы маслихатының 2016 жылғы 9 қарашадағы № 69/11-VI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09.11.2016 </w:t>
      </w:r>
      <w:r>
        <w:rPr>
          <w:rFonts w:ascii="Times New Roman"/>
          <w:b w:val="false"/>
          <w:i w:val="false"/>
          <w:color w:val="ff0000"/>
          <w:sz w:val="28"/>
        </w:rPr>
        <w:t>№ 69/11-VI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22-бабы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 мәслихатының 2011 жылғы 3 наурыздағы №432/58-IV «Астана қаласының аумағында құрылыс салу Қағидалары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15 сәуірде № 671 болып тіркелген, 2011 жылғы 21 сәуірдегі № 47 «Вечерняя Астана», 2011 жылғы 21 сәуірдегі № 45 «Астана ақшамы»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Астана қаласының аумағында құрылыс салу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6-тараудың 2-бөлімінің </w:t>
      </w:r>
      <w:r>
        <w:rPr>
          <w:rFonts w:ascii="Times New Roman"/>
          <w:b w:val="false"/>
          <w:i w:val="false"/>
          <w:color w:val="000000"/>
          <w:sz w:val="28"/>
        </w:rPr>
        <w:t>46-тармағы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Астана қаласының аумағында құрылыс жүргізу үшін жеке немесе заңды тұлғалардың жер учаскелерін (коммуникацияларды салуды, аумақтың инженерлік дайындығын, абаттандыруды, көгалдандыру мен жер учаскесін жайғастырудың басқа түрлерін қоса алғанда) осы Қағидаға және Қазақстан Республикасының қолданыстағы заңнамасына сәйкес пайдалану».</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Х. Сәдуақасов</w:t>
      </w:r>
    </w:p>
    <w:p>
      <w:pPr>
        <w:spacing w:after="0"/>
        <w:ind w:left="0"/>
        <w:jc w:val="both"/>
      </w:pPr>
      <w:r>
        <w:rPr>
          <w:rFonts w:ascii="Times New Roman"/>
          <w:b w:val="false"/>
          <w:i w:val="false"/>
          <w:color w:val="000000"/>
          <w:sz w:val="28"/>
        </w:rPr>
        <w:t>      </w:t>
      </w:r>
      <w:r>
        <w:rPr>
          <w:rFonts w:ascii="Times New Roman"/>
          <w:b w:val="false"/>
          <w:i/>
          <w:color w:val="000000"/>
          <w:sz w:val="28"/>
        </w:rPr>
        <w:t>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 басқармасы» ММ</w:t>
      </w:r>
      <w:r>
        <w:br/>
      </w:r>
      <w:r>
        <w:rPr>
          <w:rFonts w:ascii="Times New Roman"/>
          <w:b w:val="false"/>
          <w:i w:val="false"/>
          <w:color w:val="000000"/>
          <w:sz w:val="28"/>
        </w:rPr>
        <w:t>
</w:t>
      </w:r>
      <w:r>
        <w:rPr>
          <w:rFonts w:ascii="Times New Roman"/>
          <w:b w:val="false"/>
          <w:i/>
          <w:color w:val="000000"/>
          <w:sz w:val="28"/>
        </w:rPr>
        <w:t>      (СжҚҚБ) бастығы                            С. Жүнісов</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Құрылыс басқармасы» ММ</w:t>
      </w:r>
      <w:r>
        <w:br/>
      </w:r>
      <w:r>
        <w:rPr>
          <w:rFonts w:ascii="Times New Roman"/>
          <w:b w:val="false"/>
          <w:i w:val="false"/>
          <w:color w:val="000000"/>
          <w:sz w:val="28"/>
        </w:rPr>
        <w:t>
</w:t>
      </w:r>
      <w:r>
        <w:rPr>
          <w:rFonts w:ascii="Times New Roman"/>
          <w:b w:val="false"/>
          <w:i/>
          <w:color w:val="000000"/>
          <w:sz w:val="28"/>
        </w:rPr>
        <w:t>      (ҚБ) бастығының міндетін атқарушы          Н. Нұрсағатов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