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d0e5" w14:textId="72ed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учаскелерінде және ерекше қорғалатын табиғи аумақтарда орманды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2010 жылғы 27 қаңтардағы N 304-IV шешімі. Атырау облыстық Әділет департаментінде 2010 жылғы 17 ақпанында N 2560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99-IV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8 шілдедегі № 477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ІV шақырылған облыстық мәслихат кезектен тыс XX cессиясында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орман қоры учаскелерінде және ерекше қорғалатын табиғи аумақтарда орман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Орман пайдаланғаны үшін төлемдерден түскен қаржылар жергілікті бюджет пайдасына жіберілсін.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өткізілген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он күнтүзбелік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9"/>
        <w:gridCol w:w="3331"/>
      </w:tblGrid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сессиясының төрағасы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Шырдабаев</w:t>
            </w:r>
          </w:p>
        </w:tc>
      </w:tr>
      <w:tr>
        <w:trPr>
          <w:trHeight w:val="30" w:hRule="atLeast"/>
        </w:trPr>
        <w:tc>
          <w:tcPr>
            <w:tcW w:w="8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 хатшысы</w:t>
            </w:r>
          </w:p>
        </w:tc>
        <w:tc>
          <w:tcPr>
            <w:tcW w:w="3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Дүйсенғалиев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304-ІV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учаскелерінде және ерекше қорғалатын табиғи аумақтарда жанама орман пайдаланғаны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5964"/>
        <w:gridCol w:w="926"/>
        <w:gridCol w:w="2706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орман пайдаланудың түрі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соның ішінде шабындық жерлердің сапалық жай-күйінің топтары бойынша: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соның ішінде ауыл шаруашылық жануарларының топтарына сәйкес малдың бір басын жаю үшін: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төлі, есек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өсіру, бақша дақылдарын өсіру және өзге ауыл шаруашылық дақылдарын өсіру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заңнамасымен айқындалған жер салықтарының деңгейінде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304-ІV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шаруашылығының мұқтаждықтары үшін, ғылыми-зерттеу,</w:t>
      </w:r>
      <w:r>
        <w:br/>
      </w:r>
      <w:r>
        <w:rPr>
          <w:rFonts w:ascii="Times New Roman"/>
          <w:b/>
          <w:i w:val="false"/>
          <w:color w:val="000000"/>
        </w:rPr>
        <w:t>мәдени-ағарту, туристік, рекреациялық және спорттық мақсаттарда</w:t>
      </w:r>
      <w:r>
        <w:br/>
      </w:r>
      <w:r>
        <w:rPr>
          <w:rFonts w:ascii="Times New Roman"/>
          <w:b/>
          <w:i w:val="false"/>
          <w:color w:val="000000"/>
        </w:rPr>
        <w:t>мемлекеттік орман қоры учаскелерін және ерекше қорғалатын</w:t>
      </w:r>
      <w:r>
        <w:br/>
      </w:r>
      <w:r>
        <w:rPr>
          <w:rFonts w:ascii="Times New Roman"/>
          <w:b/>
          <w:i w:val="false"/>
          <w:color w:val="000000"/>
        </w:rPr>
        <w:t>табиғи аумақтарды пайдалану үшін төлемақы ставкалары мыналарды</w:t>
      </w:r>
      <w:r>
        <w:br/>
      </w:r>
      <w:r>
        <w:rPr>
          <w:rFonts w:ascii="Times New Roman"/>
          <w:b/>
          <w:i w:val="false"/>
          <w:color w:val="000000"/>
        </w:rPr>
        <w:t>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5595"/>
        <w:gridCol w:w="1096"/>
        <w:gridCol w:w="4040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түрі, соның ішінде мерзімі бойынша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 және спорттық мақсаттары үшін пайдалану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(1 жылға дейін)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рекрациялық, туристік және спорттық мақсаттары үшін пайдалану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мәдени-сауықтыру мақсаттары үшін пайдалану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