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627c" w14:textId="b8e6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13 қыркүйектегі N 30-3 "Тұрғын үйді қадағалап ұстау және коммуналдық қызметтерді төлеу үшін Ғабит Мүсірепов атындағы ауданның күнкөрісі төмен отбасыларына (азаматтарына) тұрғын үй көмегін (жеке тұрғын үйді ұстаудан басқа) беру туралы Ережесін бекіту туралы" шешіміне өзгерту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мәслихатының 2010 жылғы 28 сәуірдегі N 18-2 шешімі. Солтүстік Қазақстан облысы Ғабит Мүсірепов ауданының Әділет басқармасында 2010 жылғы 4 маусымда N 13-5-115 тіркелді. Күші жойылды - Солтүстік Қазақстан облысы Ғабит Мүсірепов атындағы аудандық мәслихатының 2013 жылғы 24 мамырдағы N 13-2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Ғабит Мүсірепов атындағы аудандық мәслихатының 24.05.2013 </w:t>
      </w:r>
      <w:r>
        <w:rPr>
          <w:rFonts w:ascii="Times New Roman"/>
          <w:b w:val="false"/>
          <w:i w:val="false"/>
          <w:color w:val="ff0000"/>
          <w:sz w:val="28"/>
        </w:rPr>
        <w:t>N 13-2</w:t>
      </w:r>
      <w:r>
        <w:rPr>
          <w:rFonts w:ascii="Times New Roman"/>
          <w:b w:val="false"/>
          <w:i w:val="false"/>
          <w:color w:val="ff0000"/>
          <w:sz w:val="28"/>
        </w:rPr>
        <w:t xml:space="preserve"> шешімімен (ресми алғашқы жарияланғаннан кейін он күнтізбелік күннен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w:t>
      </w:r>
      <w:r>
        <w:rPr>
          <w:rFonts w:ascii="Times New Roman"/>
          <w:b w:val="false"/>
          <w:i w:val="false"/>
          <w:color w:val="000000"/>
          <w:sz w:val="28"/>
        </w:rPr>
        <w:t>, «Тұрғын үй қатынастары туралы» Қазақстан Республикасының 1997 жылғы 16 сәуірдегі № 94 Заңы 97-бабының </w:t>
      </w:r>
      <w:r>
        <w:rPr>
          <w:rFonts w:ascii="Times New Roman"/>
          <w:b w:val="false"/>
          <w:i w:val="false"/>
          <w:color w:val="000000"/>
          <w:sz w:val="28"/>
        </w:rPr>
        <w:t>2-тармағы</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2006 жылғы 13 қыркүйектегі № 30-3 «Тұрғын үйді қадағалап ұстау және коммуналдық қызметтерді төлеу үшін Ғабит Мүсірепов атындағы ауданның күнкөрісі төмен отбасыларына (азаматтарына) тұрғын үй көмегін (жеке тұрғын үйді ұстаудан басқа) беру Ережесін бекіту туралы» шешімі нормативтік құқықтық актілерді тіркеудің мемлекеттік тізілімінде 2006 жылғы 20 қазанда № 13-5-32 (2006 жылғы 6 қарашадағы № 45 «Есіл өңірі» газетінде, 2006 жылғы 6 қарашадағы № 45 «Новости Приишимья» газетінде тіркелген) келесі өзгерту мен толықтыру енгізу:</w:t>
      </w:r>
      <w:r>
        <w:br/>
      </w:r>
      <w:r>
        <w:rPr>
          <w:rFonts w:ascii="Times New Roman"/>
          <w:b w:val="false"/>
          <w:i w:val="false"/>
          <w:color w:val="000000"/>
          <w:sz w:val="28"/>
        </w:rPr>
        <w:t>
      Тұрғын үйді қадағалап ұстау және коммуналдық қызметтерді төлеу үшін Ғабит Мүсірепов атындағы ауданның күнкөрісі төмен отбасыларына (азаматтарына) тұрғын үй көмегін (жеке тұрғын үйді ұстаудан басқа) беру туралы Ережесіне:</w:t>
      </w:r>
      <w:r>
        <w:br/>
      </w:r>
      <w:r>
        <w:rPr>
          <w:rFonts w:ascii="Times New Roman"/>
          <w:b w:val="false"/>
          <w:i w:val="false"/>
          <w:color w:val="000000"/>
          <w:sz w:val="28"/>
        </w:rPr>
        <w:t>
      4 тармақта «15 пайыз мөлшерінде» сөзі «10 пайыз мөлшерінде» сөзіне ауыстырылсын;</w:t>
      </w:r>
      <w:r>
        <w:br/>
      </w:r>
      <w:r>
        <w:rPr>
          <w:rFonts w:ascii="Times New Roman"/>
          <w:b w:val="false"/>
          <w:i w:val="false"/>
          <w:color w:val="000000"/>
          <w:sz w:val="28"/>
        </w:rPr>
        <w:t>
      10 тармақты 10-1 тармақтың келесі мазмұнымен толықтыру:</w:t>
      </w:r>
      <w:r>
        <w:br/>
      </w:r>
      <w:r>
        <w:rPr>
          <w:rFonts w:ascii="Times New Roman"/>
          <w:b w:val="false"/>
          <w:i w:val="false"/>
          <w:color w:val="000000"/>
          <w:sz w:val="28"/>
        </w:rPr>
        <w:t>
      «10-1. Қазақстан Республикасының заңына сәйкес Тұрғын үй көмегін алуға құқықты отбасыларына жалпы кондоминиум күрделі жөндеу жұмыстары аяқталғаннан кейін түбейгелі жөндеуден соң өтемін жасау үшін келесі құжаттарды ұсынады:</w:t>
      </w:r>
      <w:r>
        <w:br/>
      </w:r>
      <w:r>
        <w:rPr>
          <w:rFonts w:ascii="Times New Roman"/>
          <w:b w:val="false"/>
          <w:i w:val="false"/>
          <w:color w:val="000000"/>
          <w:sz w:val="28"/>
        </w:rPr>
        <w:t>
      1) жалпы мүлік кондоминиум нысанның күрделі жөндеудің құрылымның жеке түрлерін жасау қажеттілігі туралы қорытындысының көшірмесі (кондоминиум басқару органымен расталады);</w:t>
      </w:r>
      <w:r>
        <w:br/>
      </w:r>
      <w:r>
        <w:rPr>
          <w:rFonts w:ascii="Times New Roman"/>
          <w:b w:val="false"/>
          <w:i w:val="false"/>
          <w:color w:val="000000"/>
          <w:sz w:val="28"/>
        </w:rPr>
        <w:t>
      2) тұрғын үй меншік иесімен, тұрғын үй меншік иелері кооперативтерімен жөндеу жұмыстарын жасайтын ұйым арасында кондоминиумның жалпы мүлкіне күрделі жөндеу өткізуіне келісілген келісім шарттың көшірмесі;</w:t>
      </w:r>
      <w:r>
        <w:br/>
      </w:r>
      <w:r>
        <w:rPr>
          <w:rFonts w:ascii="Times New Roman"/>
          <w:b w:val="false"/>
          <w:i w:val="false"/>
          <w:color w:val="000000"/>
          <w:sz w:val="28"/>
        </w:rPr>
        <w:t>
      3) жалпы мүлік кондоминиумді күрделі жөндеу бойынша жасаған жұмыстарды қабылдау-тапсыру актісінің көшірмесі (кондоминиум басқару органымен расталады);</w:t>
      </w:r>
      <w:r>
        <w:br/>
      </w:r>
      <w:r>
        <w:rPr>
          <w:rFonts w:ascii="Times New Roman"/>
          <w:b w:val="false"/>
          <w:i w:val="false"/>
          <w:color w:val="000000"/>
          <w:sz w:val="28"/>
        </w:rPr>
        <w:t>
      4) кондоминиум құрылымның жалпы мүлігіне күрделі жөндеу жасағандығы үшін өтініш иесінің нақты шығындары туралы кондоминиум бастығынан анықтама;</w:t>
      </w:r>
      <w:r>
        <w:br/>
      </w:r>
      <w:r>
        <w:rPr>
          <w:rFonts w:ascii="Times New Roman"/>
          <w:b w:val="false"/>
          <w:i w:val="false"/>
          <w:color w:val="000000"/>
          <w:sz w:val="28"/>
        </w:rPr>
        <w:t>
</w:t>
      </w:r>
      <w:r>
        <w:rPr>
          <w:rFonts w:ascii="Times New Roman"/>
          <w:b w:val="false"/>
          <w:i w:val="false"/>
          <w:color w:val="000000"/>
          <w:sz w:val="28"/>
        </w:rPr>
        <w:t>
      2. Осы шешім он күнтізбелік күн өткеннен соң бірінші ресми жарияланған күннен бастап қолданысқа енеді.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XVIII сессиясының төрағасы                 хатшысы</w:t>
      </w:r>
      <w:r>
        <w:br/>
      </w:r>
      <w:r>
        <w:rPr>
          <w:rFonts w:ascii="Times New Roman"/>
          <w:b w:val="false"/>
          <w:i w:val="false"/>
          <w:color w:val="000000"/>
          <w:sz w:val="28"/>
        </w:rPr>
        <w:t>
</w:t>
      </w:r>
      <w:r>
        <w:rPr>
          <w:rFonts w:ascii="Times New Roman"/>
          <w:b w:val="false"/>
          <w:i/>
          <w:color w:val="000000"/>
          <w:sz w:val="28"/>
        </w:rPr>
        <w:t>      И. Гроот                                   Б.Ысқақова</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басшысы           Н. Барақаев</w:t>
      </w:r>
      <w:r>
        <w:br/>
      </w:r>
      <w:r>
        <w:rPr>
          <w:rFonts w:ascii="Times New Roman"/>
          <w:b w:val="false"/>
          <w:i w:val="false"/>
          <w:color w:val="000000"/>
          <w:sz w:val="28"/>
        </w:rPr>
        <w:t>
</w:t>
      </w:r>
      <w:r>
        <w:rPr>
          <w:rFonts w:ascii="Times New Roman"/>
          <w:b w:val="false"/>
          <w:i/>
          <w:color w:val="000000"/>
          <w:sz w:val="28"/>
        </w:rPr>
        <w:t>      6 мамыр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