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94c5" w14:textId="e5b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Сарысу ауданы Түркістан ауылдық аймағына қарасты Түркістан ауылының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02 маусымдағы N 133 Қаулысы және Жамбыл облыстық мәслихатының 2010 жылғы 02 маусымдағы N 25-9 Шешімі. Жамбыл облысының Әділет департаментінде 2010 жылғы 25 маусымда 1747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ауданының мәслихаты мен әкімдігінің ұсыныстарын қарай келе, облыстық ономастика комиссиясының 2010 жылғы 30 наурыздағы оңды шешімін және тиісті аумақтағы тұрғындарының пікірлерін ескере отырып,  </w:t>
      </w:r>
      <w:r>
        <w:rPr>
          <w:rFonts w:ascii="Times New Roman"/>
          <w:b w:val="false"/>
          <w:i w:val="false"/>
          <w:color w:val="000000"/>
          <w:sz w:val="28"/>
        </w:rPr>
        <w:t>“Қазақстан Республикасындағы жергілікті мемлекеттік басқару және өзін-өзі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“Қазақстан Республикасының әкімшілік-аумақтық құрылысы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 басшылыққа ала отырып, облыстық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Сарысу ауданы Түркістан ауылдық аймағына қарасты Түркістан ауылының атауы Әшір Бүркітбаев ауылы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Әділет органдарынан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Қ.Бозымбаев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Ж.Кодеков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Ә.ӘСІЛБЕКОВ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