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5f04" w14:textId="4205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 бойынша 2011 жылы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ауданының әкімдігінің 2010 жылғы 31 желтоқсандағы № А-6/297 қаулысы. Ақмола облысы Целиноград аудандық Әділет басқармасында 2011 жылы 21 қаңтарда № 1-17-147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 баптарына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Қазақстан Республикасының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ауданы бойынша 2011 жылы ұйымдарда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Целиноград ауданындағы ұйымдардың қоса берілген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қоғамдық жұмыстардың түрлері, көлемі және нақты шарттары, қатысушылардың еңбегіне төленетін ақының мөлшері және оларды қаржыландыру көздері қосымша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Целиноград ауданы әкімдігінің «Целиноград ауданы бойынша 2010 жылы қоғамдық жұмыстарды ұйымдастыру туралы» 2010 жылғы 26 қаңтардағы № А-0/8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1-17-132 тіркелген, 2010 жылғы 12 наурызда «Призыв», «Ұран»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Целиноград ауданы әкімінің орынбасары Б.А.Жанбаевқа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Целиноград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М.Жунусов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А-6/297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ауданындағы ұйымдардың тізбелері, қоғамдық</w:t>
      </w:r>
      <w:r>
        <w:br/>
      </w:r>
      <w:r>
        <w:rPr>
          <w:rFonts w:ascii="Times New Roman"/>
          <w:b/>
          <w:i w:val="false"/>
          <w:color w:val="000000"/>
        </w:rPr>
        <w:t>
жұмыстардың түрлері, көлемі мен нақты шарттары,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
еңбегіне төленетін ақының мөлшері және оларды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242"/>
        <w:gridCol w:w="4781"/>
        <w:gridCol w:w="2261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тізбелері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8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Воздвиженка ауыл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6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</w:tr>
      <w:tr>
        <w:trPr>
          <w:trHeight w:val="60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Қосшы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1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60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Красноярка ауыл аймағы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құжаттар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шаршы метр</w:t>
            </w:r>
          </w:p>
        </w:tc>
      </w:tr>
      <w:tr>
        <w:trPr>
          <w:trHeight w:val="6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Тасты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құжаттар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 метр</w:t>
            </w:r>
          </w:p>
        </w:tc>
      </w:tr>
      <w:tr>
        <w:trPr>
          <w:trHeight w:val="66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Максимовка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картамен жұмыс істеуде көмектесу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6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Ақмол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шаршы метр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картамен жұмыс істеуде көмектесу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құжаттар</w:t>
            </w:r>
          </w:p>
        </w:tc>
      </w:tr>
      <w:tr>
        <w:trPr>
          <w:trHeight w:val="64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Мәншүк селолық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</w:p>
        </w:tc>
      </w:tr>
      <w:tr>
        <w:trPr>
          <w:trHeight w:val="66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Новоишим ауыл аймағы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 құжаттар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 шаршы метр</w:t>
            </w:r>
          </w:p>
        </w:tc>
      </w:tr>
      <w:tr>
        <w:trPr>
          <w:trHeight w:val="67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Оразақ ауыл аймағы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70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ауданының Родина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</w:p>
        </w:tc>
      </w:tr>
      <w:tr>
        <w:trPr>
          <w:trHeight w:val="72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Приреченка селолық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құжаттар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</w:tr>
      <w:tr>
        <w:trPr>
          <w:trHeight w:val="58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Қабанбай батыр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 құжаттар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 шаршы метр</w:t>
            </w:r>
          </w:p>
        </w:tc>
      </w:tr>
      <w:tr>
        <w:trPr>
          <w:trHeight w:val="60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Рахымжан Қошқарбаев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</w:p>
        </w:tc>
      </w:tr>
      <w:tr>
        <w:trPr>
          <w:trHeight w:val="60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Софиевка әкімінің селолық округінің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құжаттар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 шаршы метр</w:t>
            </w:r>
          </w:p>
        </w:tc>
      </w:tr>
      <w:tr>
        <w:trPr>
          <w:trHeight w:val="58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Талапкер ауыл аймағы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</w:p>
        </w:tc>
      </w:tr>
      <w:tr>
        <w:trPr>
          <w:trHeight w:val="55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Шалқар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құжаттар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 шаршы метр</w:t>
            </w:r>
          </w:p>
        </w:tc>
      </w:tr>
      <w:tr>
        <w:trPr>
          <w:trHeight w:val="525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«Целиноград ауданы Қоянды ауылдық округі әкімінің аппараты» мемлекеттік мекемесі</w:t>
            </w:r>
          </w:p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бойынша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құжаттар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 және көркейту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 шаршы метр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7"/>
        <w:gridCol w:w="6925"/>
        <w:gridCol w:w="3418"/>
      </w:tblGrid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шарттары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3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4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6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7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0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72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600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8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5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  <w:tr>
        <w:trPr>
          <w:trHeight w:val="525" w:hRule="atLeast"/>
        </w:trPr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шарт</w:t>
            </w:r>
          </w:p>
        </w:tc>
        <w:tc>
          <w:tcPr>
            <w:tcW w:w="6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еңбек ақыдан кем емес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