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8950" w14:textId="53c8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Сараптау ұйымдары үшін мамандардың арнайы оқыту курстарынан өту шарттары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2010 жылғы 27 қарашадағы № 414 Бұйрығы. Қазақстан Республикасының Әділет министрлігінде 2011 жылы 5 қаңтарда № 6726 тіркелді. Күші жойылды - Қазақстан Республикасы Ішкі істер министрінің 2015 жылғы 29 қазандағы № 874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29.10.2015 </w:t>
      </w:r>
      <w:r>
        <w:rPr>
          <w:rFonts w:ascii="Times New Roman"/>
          <w:b w:val="false"/>
          <w:i w:val="false"/>
          <w:color w:val="ff0000"/>
          <w:sz w:val="28"/>
        </w:rPr>
        <w:t>№ 874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Заңының </w:t>
      </w:r>
      <w:r>
        <w:rPr>
          <w:rFonts w:ascii="Times New Roman"/>
          <w:b w:val="false"/>
          <w:i w:val="false"/>
          <w:color w:val="000000"/>
          <w:sz w:val="28"/>
        </w:rPr>
        <w:t>25-2-бабына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Сараптау ұйымдары үшін мамандардың арнайы оқыту курстарынан өту </w:t>
      </w:r>
      <w:r>
        <w:rPr>
          <w:rFonts w:ascii="Times New Roman"/>
          <w:b w:val="false"/>
          <w:i w:val="false"/>
          <w:color w:val="000000"/>
          <w:sz w:val="28"/>
        </w:rPr>
        <w:t>шарттары мен 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комитеті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оның ресми жариялануын және Қазақстан Республикасы Төтенше жағдайлар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Ж.А. Смаиловқа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 және 2011 жылғы 8 қаңтардан бастап туындаған қатынастарға қолданылады.</w:t>
      </w:r>
    </w:p>
    <w:bookmarkEnd w:id="0"/>
    <w:p>
      <w:pPr>
        <w:spacing w:after="0"/>
        <w:ind w:left="0"/>
        <w:jc w:val="both"/>
      </w:pPr>
      <w:r>
        <w:rPr>
          <w:rFonts w:ascii="Times New Roman"/>
          <w:b w:val="false"/>
          <w:i/>
          <w:color w:val="000000"/>
          <w:sz w:val="28"/>
        </w:rPr>
        <w:t>      Министр                                    В. Божко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2010 жылғы 27 қарашадағы  </w:t>
      </w:r>
      <w:r>
        <w:br/>
      </w:r>
      <w:r>
        <w:rPr>
          <w:rFonts w:ascii="Times New Roman"/>
          <w:b w:val="false"/>
          <w:i w:val="false"/>
          <w:color w:val="000000"/>
          <w:sz w:val="28"/>
        </w:rPr>
        <w:t xml:space="preserve">
№ 414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Сараптау ұйымдары үшін мамандардың арнайы оқыту курстарынан өту шарттары мен тәртібі</w:t>
      </w:r>
    </w:p>
    <w:bookmarkEnd w:id="2"/>
    <w:bookmarkStart w:name="z10" w:id="3"/>
    <w:p>
      <w:pPr>
        <w:spacing w:after="0"/>
        <w:ind w:left="0"/>
        <w:jc w:val="both"/>
      </w:pPr>
      <w:r>
        <w:rPr>
          <w:rFonts w:ascii="Times New Roman"/>
          <w:b w:val="false"/>
          <w:i w:val="false"/>
          <w:color w:val="000000"/>
          <w:sz w:val="28"/>
        </w:rPr>
        <w:t>
      1. Осы Сараптау ұйымдары үшін мамандардың арнайы оқыту курстарынан өту шарттары мен тәртібі (бұдан әрі - Шарттар)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өрт қауіпсіздігі саласындағы сараптау ұйымдары үшін мамандардың арнайы оқыту курстарынан өту шарттары мен тәртібін анықтайды.</w:t>
      </w:r>
      <w:r>
        <w:br/>
      </w:r>
      <w:r>
        <w:rPr>
          <w:rFonts w:ascii="Times New Roman"/>
          <w:b w:val="false"/>
          <w:i w:val="false"/>
          <w:color w:val="000000"/>
          <w:sz w:val="28"/>
        </w:rPr>
        <w:t>
</w:t>
      </w:r>
      <w:r>
        <w:rPr>
          <w:rFonts w:ascii="Times New Roman"/>
          <w:b w:val="false"/>
          <w:i w:val="false"/>
          <w:color w:val="000000"/>
          <w:sz w:val="28"/>
        </w:rPr>
        <w:t>
      2. Оқыту </w:t>
      </w:r>
      <w:r>
        <w:rPr>
          <w:rFonts w:ascii="Times New Roman"/>
          <w:b w:val="false"/>
          <w:i w:val="false"/>
          <w:color w:val="000000"/>
          <w:sz w:val="28"/>
        </w:rPr>
        <w:t>мамандандырылған оқу ұйымдарында</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3. Курстарда сабақтар өткізу үшін тартылатын мамандандырылған оқу орталықтарының оқытушы құрамында "Өрт қауіпсіздігі" мамандығы бойынша жоғары білімі, мемлекеттік және (немесе) мемлекеттік емес өртке қарсы қызметтерде кемінде он жыл жұмыс өтілі болуы қажет.</w:t>
      </w:r>
      <w:r>
        <w:br/>
      </w:r>
      <w:r>
        <w:rPr>
          <w:rFonts w:ascii="Times New Roman"/>
          <w:b w:val="false"/>
          <w:i w:val="false"/>
          <w:color w:val="000000"/>
          <w:sz w:val="28"/>
        </w:rPr>
        <w:t>
</w:t>
      </w:r>
      <w:r>
        <w:rPr>
          <w:rFonts w:ascii="Times New Roman"/>
          <w:b w:val="false"/>
          <w:i w:val="false"/>
          <w:color w:val="000000"/>
          <w:sz w:val="28"/>
        </w:rPr>
        <w:t>
      4. Жоғары білімі және мемлекеттік және (немесе) мемлекеттік емес өртке қарсы қызметтерде кемінде бес жыл жұмыс өтілі бар тұлғалар Курстың тыңдаушылары болады.</w:t>
      </w:r>
      <w:r>
        <w:br/>
      </w:r>
      <w:r>
        <w:rPr>
          <w:rFonts w:ascii="Times New Roman"/>
          <w:b w:val="false"/>
          <w:i w:val="false"/>
          <w:color w:val="000000"/>
          <w:sz w:val="28"/>
        </w:rPr>
        <w:t>
</w:t>
      </w:r>
      <w:r>
        <w:rPr>
          <w:rFonts w:ascii="Times New Roman"/>
          <w:b w:val="false"/>
          <w:i w:val="false"/>
          <w:color w:val="000000"/>
          <w:sz w:val="28"/>
        </w:rPr>
        <w:t>
      5. Тұлғалар (өтініш иелері) мамандарды даярлау жөніндегі курс тыңдаушыларының тізіміне қосу туралы өтініш ұсынады. Өтініш еркін түрде беріледі.</w:t>
      </w:r>
      <w:r>
        <w:br/>
      </w:r>
      <w:r>
        <w:rPr>
          <w:rFonts w:ascii="Times New Roman"/>
          <w:b w:val="false"/>
          <w:i w:val="false"/>
          <w:color w:val="000000"/>
          <w:sz w:val="28"/>
        </w:rPr>
        <w:t>
</w:t>
      </w:r>
      <w:r>
        <w:rPr>
          <w:rFonts w:ascii="Times New Roman"/>
          <w:b w:val="false"/>
          <w:i w:val="false"/>
          <w:color w:val="000000"/>
          <w:sz w:val="28"/>
        </w:rPr>
        <w:t>
      6. Тұлғалар (өтініш иелері) өтінішке мынадай құжаттарды:</w:t>
      </w:r>
      <w:r>
        <w:br/>
      </w:r>
      <w:r>
        <w:rPr>
          <w:rFonts w:ascii="Times New Roman"/>
          <w:b w:val="false"/>
          <w:i w:val="false"/>
          <w:color w:val="000000"/>
          <w:sz w:val="28"/>
        </w:rPr>
        <w:t>
      1) жеке басын куәландыратын құжаттың көшірмесін;</w:t>
      </w:r>
      <w:r>
        <w:br/>
      </w:r>
      <w:r>
        <w:rPr>
          <w:rFonts w:ascii="Times New Roman"/>
          <w:b w:val="false"/>
          <w:i w:val="false"/>
          <w:color w:val="000000"/>
          <w:sz w:val="28"/>
        </w:rPr>
        <w:t>
      2) жоғары білім туралы дипломның көшірмесін;</w:t>
      </w:r>
      <w:r>
        <w:br/>
      </w:r>
      <w:r>
        <w:rPr>
          <w:rFonts w:ascii="Times New Roman"/>
          <w:b w:val="false"/>
          <w:i w:val="false"/>
          <w:color w:val="000000"/>
          <w:sz w:val="28"/>
        </w:rPr>
        <w:t>
      3) еңбек кітапшасының көшірмесін немесе еңбек өтілін растайтын өзге құжатты ұсынады.</w:t>
      </w:r>
      <w:r>
        <w:br/>
      </w:r>
      <w:r>
        <w:rPr>
          <w:rFonts w:ascii="Times New Roman"/>
          <w:b w:val="false"/>
          <w:i w:val="false"/>
          <w:color w:val="000000"/>
          <w:sz w:val="28"/>
        </w:rPr>
        <w:t>
</w:t>
      </w:r>
      <w:r>
        <w:rPr>
          <w:rFonts w:ascii="Times New Roman"/>
          <w:b w:val="false"/>
          <w:i w:val="false"/>
          <w:color w:val="000000"/>
          <w:sz w:val="28"/>
        </w:rPr>
        <w:t>
      7. Курс бағдарламасын </w:t>
      </w:r>
      <w:r>
        <w:rPr>
          <w:rFonts w:ascii="Times New Roman"/>
          <w:b w:val="false"/>
          <w:i w:val="false"/>
          <w:color w:val="000000"/>
          <w:sz w:val="28"/>
        </w:rPr>
        <w:t>1-қосымшаға</w:t>
      </w:r>
      <w:r>
        <w:rPr>
          <w:rFonts w:ascii="Times New Roman"/>
          <w:b w:val="false"/>
          <w:i w:val="false"/>
          <w:color w:val="000000"/>
          <w:sz w:val="28"/>
        </w:rPr>
        <w:t xml:space="preserve"> сай Үлгілік оқу жоспарына сәйкес 72 сағат көлемінде өрт қауіпсіздігі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8. Курстардың сабақ кестесі оқу басталғанға дейін 10 күн бұрын кешіктірілмей құрылады және оны мамандандырылған оқу ұйымының басшысы бекітеді.</w:t>
      </w:r>
      <w:r>
        <w:br/>
      </w:r>
      <w:r>
        <w:rPr>
          <w:rFonts w:ascii="Times New Roman"/>
          <w:b w:val="false"/>
          <w:i w:val="false"/>
          <w:color w:val="000000"/>
          <w:sz w:val="28"/>
        </w:rPr>
        <w:t>
</w:t>
      </w:r>
      <w:r>
        <w:rPr>
          <w:rFonts w:ascii="Times New Roman"/>
          <w:b w:val="false"/>
          <w:i w:val="false"/>
          <w:color w:val="000000"/>
          <w:sz w:val="28"/>
        </w:rPr>
        <w:t>
      9. Тыңдаушылардың оқу жүктемесінің көлемі аптасына 36 сағат дәріс оқу жұмысынан аспауы қажет. Тыңдаушылардың оқу жүктемесінің жалпы көлемі дәріс және дәрістен тыс (дербес) дайындықтың барлық түрлерін қоса алғанда, аптасына 54 сағаттан аспауы қажет. Тыңдаушылардың дербес дайындығы үшін күн сайын кемінде үш сағат бөлінеді.</w:t>
      </w:r>
      <w:r>
        <w:br/>
      </w:r>
      <w:r>
        <w:rPr>
          <w:rFonts w:ascii="Times New Roman"/>
          <w:b w:val="false"/>
          <w:i w:val="false"/>
          <w:color w:val="000000"/>
          <w:sz w:val="28"/>
        </w:rPr>
        <w:t>
</w:t>
      </w:r>
      <w:r>
        <w:rPr>
          <w:rFonts w:ascii="Times New Roman"/>
          <w:b w:val="false"/>
          <w:i w:val="false"/>
          <w:color w:val="000000"/>
          <w:sz w:val="28"/>
        </w:rPr>
        <w:t>
      10. Академиялық сағаттың ұзақтығы 50 минутты құрайды.</w:t>
      </w:r>
      <w:r>
        <w:br/>
      </w:r>
      <w:r>
        <w:rPr>
          <w:rFonts w:ascii="Times New Roman"/>
          <w:b w:val="false"/>
          <w:i w:val="false"/>
          <w:color w:val="000000"/>
          <w:sz w:val="28"/>
        </w:rPr>
        <w:t>
</w:t>
      </w:r>
      <w:r>
        <w:rPr>
          <w:rFonts w:ascii="Times New Roman"/>
          <w:b w:val="false"/>
          <w:i w:val="false"/>
          <w:color w:val="000000"/>
          <w:sz w:val="28"/>
        </w:rPr>
        <w:t>
      11. Оқу тобы 15 адамнан аспайтын санмен құрылады.</w:t>
      </w:r>
      <w:r>
        <w:br/>
      </w:r>
      <w:r>
        <w:rPr>
          <w:rFonts w:ascii="Times New Roman"/>
          <w:b w:val="false"/>
          <w:i w:val="false"/>
          <w:color w:val="000000"/>
          <w:sz w:val="28"/>
        </w:rPr>
        <w:t>
</w:t>
      </w:r>
      <w:r>
        <w:rPr>
          <w:rFonts w:ascii="Times New Roman"/>
          <w:b w:val="false"/>
          <w:i w:val="false"/>
          <w:color w:val="000000"/>
          <w:sz w:val="28"/>
        </w:rPr>
        <w:t>
      12. Тыңдаушыларды оқуға қабылдау мамандандырылған оқу ұйымы басшысының бұйрығымен жүргізіледі.</w:t>
      </w:r>
      <w:r>
        <w:br/>
      </w:r>
      <w:r>
        <w:rPr>
          <w:rFonts w:ascii="Times New Roman"/>
          <w:b w:val="false"/>
          <w:i w:val="false"/>
          <w:color w:val="000000"/>
          <w:sz w:val="28"/>
        </w:rPr>
        <w:t>
</w:t>
      </w:r>
      <w:r>
        <w:rPr>
          <w:rFonts w:ascii="Times New Roman"/>
          <w:b w:val="false"/>
          <w:i w:val="false"/>
          <w:color w:val="000000"/>
          <w:sz w:val="28"/>
        </w:rPr>
        <w:t>
      13. Тыңдаушылар сабақ барысында қағаз (электронды) тасығыштарда оқу-әдістемелік материалымен қамтамасыз етіледі.</w:t>
      </w:r>
      <w:r>
        <w:br/>
      </w:r>
      <w:r>
        <w:rPr>
          <w:rFonts w:ascii="Times New Roman"/>
          <w:b w:val="false"/>
          <w:i w:val="false"/>
          <w:color w:val="000000"/>
          <w:sz w:val="28"/>
        </w:rPr>
        <w:t>
</w:t>
      </w:r>
      <w:r>
        <w:rPr>
          <w:rFonts w:ascii="Times New Roman"/>
          <w:b w:val="false"/>
          <w:i w:val="false"/>
          <w:color w:val="000000"/>
          <w:sz w:val="28"/>
        </w:rPr>
        <w:t>
      14. Қорытынды аттестаттауды емтихан комиссиясы кешенді тестілеу емтиханы түрінде жүзеге асырады, оның құрамын мамандандырылған оқу ұйымының басшысы анықтайды. Тестілеу картасында кемінде 30 сұрақ болуы қажет.</w:t>
      </w:r>
      <w:r>
        <w:br/>
      </w:r>
      <w:r>
        <w:rPr>
          <w:rFonts w:ascii="Times New Roman"/>
          <w:b w:val="false"/>
          <w:i w:val="false"/>
          <w:color w:val="000000"/>
          <w:sz w:val="28"/>
        </w:rPr>
        <w:t>
</w:t>
      </w:r>
      <w:r>
        <w:rPr>
          <w:rFonts w:ascii="Times New Roman"/>
          <w:b w:val="false"/>
          <w:i w:val="false"/>
          <w:color w:val="000000"/>
          <w:sz w:val="28"/>
        </w:rPr>
        <w:t>
      15. Толық оқыту курсынан өтпеген тыңдаушылар қорытынды аттестаттауға жіберілмейді.</w:t>
      </w:r>
      <w:r>
        <w:br/>
      </w:r>
      <w:r>
        <w:rPr>
          <w:rFonts w:ascii="Times New Roman"/>
          <w:b w:val="false"/>
          <w:i w:val="false"/>
          <w:color w:val="000000"/>
          <w:sz w:val="28"/>
        </w:rPr>
        <w:t>
</w:t>
      </w:r>
      <w:r>
        <w:rPr>
          <w:rFonts w:ascii="Times New Roman"/>
          <w:b w:val="false"/>
          <w:i w:val="false"/>
          <w:color w:val="000000"/>
          <w:sz w:val="28"/>
        </w:rPr>
        <w:t>
      16. Дұрыс жауап кемінде 80% болғанда тестілеу сынағының нәтижелері оң деп саналады. Тестілеу сынағы нәтижелерінің дұрыс жауабы 80% кем тыңдаушылар келесі топтың құрамында бір айдан кейін мерзімде қайта тестілеуден өтеді.</w:t>
      </w:r>
      <w:r>
        <w:br/>
      </w:r>
      <w:r>
        <w:rPr>
          <w:rFonts w:ascii="Times New Roman"/>
          <w:b w:val="false"/>
          <w:i w:val="false"/>
          <w:color w:val="000000"/>
          <w:sz w:val="28"/>
        </w:rPr>
        <w:t>
      Тестілеу сынағының нәтижелері хаттамамен ресімделіп, комиссия мүшелері қол қояды және тыңдаушыларға мәлімденеді.</w:t>
      </w:r>
      <w:r>
        <w:br/>
      </w:r>
      <w:r>
        <w:rPr>
          <w:rFonts w:ascii="Times New Roman"/>
          <w:b w:val="false"/>
          <w:i w:val="false"/>
          <w:color w:val="000000"/>
          <w:sz w:val="28"/>
        </w:rPr>
        <w:t>
</w:t>
      </w:r>
      <w:r>
        <w:rPr>
          <w:rFonts w:ascii="Times New Roman"/>
          <w:b w:val="false"/>
          <w:i w:val="false"/>
          <w:color w:val="000000"/>
          <w:sz w:val="28"/>
        </w:rPr>
        <w:t>
      17. Қорытынды аттестаттауды ойдағыдай тапсырған тұлғаларға Шарттардың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өрт қауіпсіздігі саласындағы сараптау ұйымдары үшін мамандардың арнайы оқыту курстарынан өткені туралы сертификат беріледі.</w:t>
      </w:r>
    </w:p>
    <w:bookmarkEnd w:id="3"/>
    <w:bookmarkStart w:name="z27" w:id="4"/>
    <w:p>
      <w:pPr>
        <w:spacing w:after="0"/>
        <w:ind w:left="0"/>
        <w:jc w:val="both"/>
      </w:pPr>
      <w:r>
        <w:rPr>
          <w:rFonts w:ascii="Times New Roman"/>
          <w:b w:val="false"/>
          <w:i w:val="false"/>
          <w:color w:val="000000"/>
          <w:sz w:val="28"/>
        </w:rPr>
        <w:t xml:space="preserve">
Сараптау ұйымдары үшін  </w:t>
      </w:r>
      <w:r>
        <w:br/>
      </w:r>
      <w:r>
        <w:rPr>
          <w:rFonts w:ascii="Times New Roman"/>
          <w:b w:val="false"/>
          <w:i w:val="false"/>
          <w:color w:val="000000"/>
          <w:sz w:val="28"/>
        </w:rPr>
        <w:t>
мамандардың арнайы оқыту</w:t>
      </w:r>
      <w:r>
        <w:br/>
      </w:r>
      <w:r>
        <w:rPr>
          <w:rFonts w:ascii="Times New Roman"/>
          <w:b w:val="false"/>
          <w:i w:val="false"/>
          <w:color w:val="000000"/>
          <w:sz w:val="28"/>
        </w:rPr>
        <w:t>
курстарынан өту шарттары</w:t>
      </w:r>
      <w:r>
        <w:br/>
      </w:r>
      <w:r>
        <w:rPr>
          <w:rFonts w:ascii="Times New Roman"/>
          <w:b w:val="false"/>
          <w:i w:val="false"/>
          <w:color w:val="000000"/>
          <w:sz w:val="28"/>
        </w:rPr>
        <w:t xml:space="preserve">
мен тәртібіне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bookmarkStart w:name="z28" w:id="5"/>
    <w:p>
      <w:pPr>
        <w:spacing w:after="0"/>
        <w:ind w:left="0"/>
        <w:jc w:val="left"/>
      </w:pPr>
      <w:r>
        <w:rPr>
          <w:rFonts w:ascii="Times New Roman"/>
          <w:b/>
          <w:i w:val="false"/>
          <w:color w:val="000000"/>
        </w:rPr>
        <w:t xml:space="preserve"> 
Сараптау ұйымдары үшін мамандарды арнайы оқыту курстарының үлгілік оқу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5912"/>
        <w:gridCol w:w="1588"/>
        <w:gridCol w:w="1953"/>
        <w:gridCol w:w="2419"/>
      </w:tblGrid>
      <w:tr>
        <w:trPr>
          <w:trHeight w:val="60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13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өрт қауіпсіздігі саласында қатерлерді тәуелсіз бағалау жүйесін құқықтық қамтамасыз ету.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өрт қауіпсіздігі саласында қатерлерді тәуелсіз бағалау жүргізу </w:t>
            </w:r>
            <w:r>
              <w:rPr>
                <w:rFonts w:ascii="Times New Roman"/>
                <w:b w:val="false"/>
                <w:i w:val="false"/>
                <w:color w:val="000000"/>
                <w:sz w:val="20"/>
              </w:rPr>
              <w:t>ережесі</w:t>
            </w:r>
            <w:r>
              <w:rPr>
                <w:rFonts w:ascii="Times New Roman"/>
                <w:b w:val="false"/>
                <w:i w:val="false"/>
                <w:color w:val="000000"/>
                <w:sz w:val="20"/>
              </w:rPr>
              <w:t>.</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қатері. Техникалық жүйелердің сенімділігі.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Жарылыс-өрт және өрт қауіптілігі бойынша өндірістердің санаттарын есептеу әдістемесі.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құрылыстар және олардың өрт кезіндегі төзімділігі.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ғимаратта өрт болған кезде қауіпті факторлардың дамуын бағалау және болжау әдістері.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адамдарды ғимараттардан қауіпсіз эвакуациялауды қамтамасыз ету.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объектісінде өрт қауіпсіздігін қамтамасыз ету жөніндегі ұйымдастырушылық шешімдер.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Түтіннен қорғау жүйесі.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объектісінің өрт қауіптілігін талдау әдістемесі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 үшін өрт қатерін есептеу әдістемесі.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ғимараттар үшін өрт қатерін есептеу әдістемесі.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 қамтамасыз ету нұсқаларының тиімділігін бағалау әдістемесі.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компьютерлік бағдарламаларды пайдалана отырып, өрт қатерлері шамасын есептеу.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өрт қауіпсіздігі нормаларының талаптарына сәйкестігі туралы сараптама қорытындысын дайындау.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бақылау.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bl>
    <w:bookmarkStart w:name="z29" w:id="6"/>
    <w:p>
      <w:pPr>
        <w:spacing w:after="0"/>
        <w:ind w:left="0"/>
        <w:jc w:val="both"/>
      </w:pPr>
      <w:r>
        <w:rPr>
          <w:rFonts w:ascii="Times New Roman"/>
          <w:b w:val="false"/>
          <w:i w:val="false"/>
          <w:color w:val="000000"/>
          <w:sz w:val="28"/>
        </w:rPr>
        <w:t xml:space="preserve">
Сараптау ұйымдары үшін  </w:t>
      </w:r>
      <w:r>
        <w:br/>
      </w:r>
      <w:r>
        <w:rPr>
          <w:rFonts w:ascii="Times New Roman"/>
          <w:b w:val="false"/>
          <w:i w:val="false"/>
          <w:color w:val="000000"/>
          <w:sz w:val="28"/>
        </w:rPr>
        <w:t>
мамандардың арнайы оқыту</w:t>
      </w:r>
      <w:r>
        <w:br/>
      </w:r>
      <w:r>
        <w:rPr>
          <w:rFonts w:ascii="Times New Roman"/>
          <w:b w:val="false"/>
          <w:i w:val="false"/>
          <w:color w:val="000000"/>
          <w:sz w:val="28"/>
        </w:rPr>
        <w:t>
курстарынан өту шарттары</w:t>
      </w:r>
      <w:r>
        <w:br/>
      </w:r>
      <w:r>
        <w:rPr>
          <w:rFonts w:ascii="Times New Roman"/>
          <w:b w:val="false"/>
          <w:i w:val="false"/>
          <w:color w:val="000000"/>
          <w:sz w:val="28"/>
        </w:rPr>
        <w:t xml:space="preserve">
мен тәртібіне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135"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(оқу ұйымының атауы)</w:t>
            </w:r>
          </w:p>
        </w:tc>
      </w:tr>
      <w:tr>
        <w:trPr>
          <w:trHeight w:val="5565"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p>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(сертификаттың нөмірі)</w:t>
            </w:r>
          </w:p>
          <w:p>
            <w:pPr>
              <w:spacing w:after="20"/>
              <w:ind w:left="20"/>
              <w:jc w:val="both"/>
            </w:pPr>
            <w:r>
              <w:rPr>
                <w:rFonts w:ascii="Times New Roman"/>
                <w:b w:val="false"/>
                <w:i w:val="false"/>
                <w:color w:val="000000"/>
                <w:sz w:val="20"/>
              </w:rPr>
              <w:t>ОСЫ СЕРТИФИКАТ</w:t>
            </w:r>
          </w:p>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u w:val="single"/>
              </w:rPr>
              <w:t>Өрт қауіпсіздігі саласындағы қатерлерді тәуелсіз жөніндегі</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u w:val="single"/>
              </w:rPr>
              <w:t>сараптау ұйымдары үшін мамандарды арнайы оқыту курстарынан өткенін растайды</w:t>
            </w:r>
          </w:p>
          <w:p>
            <w:pPr>
              <w:spacing w:after="20"/>
              <w:ind w:left="20"/>
              <w:jc w:val="both"/>
            </w:pPr>
            <w:r>
              <w:rPr>
                <w:rFonts w:ascii="Times New Roman"/>
                <w:b w:val="false"/>
                <w:i w:val="false"/>
                <w:color w:val="000000"/>
                <w:sz w:val="20"/>
              </w:rPr>
              <w:t>______________________________                   _____________</w:t>
            </w:r>
            <w:r>
              <w:br/>
            </w:r>
            <w:r>
              <w:rPr>
                <w:rFonts w:ascii="Times New Roman"/>
                <w:b w:val="false"/>
                <w:i w:val="false"/>
                <w:color w:val="000000"/>
                <w:sz w:val="20"/>
              </w:rPr>
              <w:t>
(оқу ұйымы басшысының Т.А.Ә.)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(сертификатты берген датасы)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