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2604" w14:textId="4d92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ұйымдастырудың ережесін бекіту туралы" Қазақстан Республикасы Көлік және коммуникациялар министрлігі Азаматтық авиация комитеті төрағасының 2004 жылғы 29 қарашадағы N 236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9 сәуірдегі N 173 Бұйрығы. Қазақстан Республикасының Әділет министрлігінде 2009 жылғы 12 мамырдағы Нормативтік құқықтық кесімдерді мемлекеттік тіркеудің тізіліміне N 5673 болып енгізілді.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әуежайларында жолаушыларға қызмет көрсету тәртібін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Республикасының әуежайларында жолаушыларға қызмет көрсетуді ұйымдастырудың ережесін бекіту туралы" Қазақстан Республикасы Көлік және коммуникациялар министрлігі Азаматтық авиация комитеті төрағасының 2004 жылғы 29 қарашадағы </w:t>
      </w:r>
      <w:r>
        <w:rPr>
          <w:rFonts w:ascii="Times New Roman"/>
          <w:b w:val="false"/>
          <w:i w:val="false"/>
          <w:color w:val="000000"/>
          <w:sz w:val="28"/>
        </w:rPr>
        <w:t xml:space="preserve">N 236 </w:t>
      </w:r>
      <w:r>
        <w:rPr>
          <w:rFonts w:ascii="Times New Roman"/>
          <w:b w:val="false"/>
          <w:i w:val="false"/>
          <w:color w:val="000000"/>
          <w:sz w:val="28"/>
        </w:rPr>
        <w:t xml:space="preserve">бұйрығына (Нормативтік құқықтық актілерді мемлекеттік тіркеу тізілімінде 3276-нөмірмен тіркелген)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кіріспе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"Азаматтық авиацияны мемлекеттiк реттеу туралы" Қазақстан Республикасы 2001 жылғы 15 желтоқсандағы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1-тармағының 26-4)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Қазақстан Республикасының әуежайларында жолаушыларға қызмет көрсетуді ұйымдастырудың ережесінде: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"1. Осы Қазақстан Республикасының әуежайларында жолаушыларға қызмет көрсетуді ұйымдастырудың ережесі (бұдан әрі - Ереже) "Азаматтвқ авиацияны мемлекеттiк реттеу туралы" Қазақстан Республикасы 2001 жылғы 15 желтоқсандағы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1-тармағының 26-4) тармақшасына сәйкес әзірленді.";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16) тармақша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"16) рейсті тіркеу агенті науқас жолаушыларға қызмет көрсету кезінде авиабилеттің және осындай жолаушыны тасымалдау шарттарына қойылатын арнайы талаптар көрсетілген, оны әуе көлігімен тасымалдауға рұқсаты бар медициналық қорытындының болуын тексереді, содан кейін жалпы ережелерге сәйкес тасымалдау құжаттарын ресімдейді. </w:t>
      </w:r>
      <w:r>
        <w:br/>
      </w:r>
      <w:r>
        <w:rPr>
          <w:rFonts w:ascii="Times New Roman"/>
          <w:b w:val="false"/>
          <w:i w:val="false"/>
          <w:color w:val="000000"/>
          <w:sz w:val="28"/>
        </w:rPr>
        <w:t xml:space="preserve">
      Мүгедектігі бар, соның ішінде орындық-арбаны пайдаланатын адамдарға қызмет көрсетілген кезде рейсті тіркеу агенті олардың қажеттілігін барынша ескеретін әуе кемесінің салонындағы арнайы белгіленген орындарды авиакомпания өкілінің келісімі бойынша бөледі";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17) тармақша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"17) көз жанары бойынша мүгедектігі бар және жетектегіш итке ілесіп жүретін жолаушыны тіркеу кезінде оған орындықтардың артқы қатарларынан орын бөлінеді. Жетектегіш ит үшін ветеринарлық сертификат және арнайы үйретуден өткендігі туралы сертификат көрсетіледі. Итке тұмылдырық кигізілуі және оның қарғыбауы болуы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18) тармақша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"18) науқасты немесе мүгедектігі бар жолаушыны тасымалдау кезінде тіркеу желісі бойынша тиісті рәсімдерді жүргізгеннен кейін авиакомпания/әуежай өкілі оларды әуе кемесіне (кемесінен) дейін алып жүреді және барлық құжаттармен бірге оны/оларды тікелей экипажға тапсырады. </w:t>
      </w:r>
      <w:r>
        <w:br/>
      </w:r>
      <w:r>
        <w:rPr>
          <w:rFonts w:ascii="Times New Roman"/>
          <w:b w:val="false"/>
          <w:i w:val="false"/>
          <w:color w:val="000000"/>
          <w:sz w:val="28"/>
        </w:rPr>
        <w:t xml:space="preserve">
      Орындық-арбаны пайдаланатын тұлғаларды тасымалдау кезінде авиакомпания/әуежай өкілі оларды әуе кемесінің салонына жеткізу үшін арнайы арба ұсынуы тиіс. </w:t>
      </w:r>
      <w:r>
        <w:br/>
      </w:r>
      <w:r>
        <w:rPr>
          <w:rFonts w:ascii="Times New Roman"/>
          <w:b w:val="false"/>
          <w:i w:val="false"/>
          <w:color w:val="000000"/>
          <w:sz w:val="28"/>
        </w:rPr>
        <w:t xml:space="preserve">
      Авиакомпания/әуежай өкілі мүмкіндігі шектеулі тұлғаларды әуе кемесіне отырғызуды жолаушылардың негізгі бөлігін отырғызуды жариялағанға дейін бірінші кезекте және әуе кемесінен түсіруді соңғы кезекте жүргізеді.";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10-тармақта </w:t>
      </w:r>
      <w:r>
        <w:rPr>
          <w:rFonts w:ascii="Times New Roman"/>
          <w:b w:val="false"/>
          <w:i w:val="false"/>
          <w:color w:val="000000"/>
          <w:sz w:val="28"/>
        </w:rPr>
        <w:t xml:space="preserve">: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агент тасымалдау кезіндегі барлық жарамсыздықтар бойынша тасымалдаушының өкілінің қатысуымен тасымалдау кезіндегі багаждың жарамсыздығы туралы акті PIR (Property Irregularity Report) (бұдан әрі - PIR акті) жасайды. Багаж келмеген/зақымдалған жағдайда жолаушының өтініші мен билеті акті жасау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(М.М. Қубаев)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Е.С. Дүйсенбаевқа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Ә. Құсайынов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