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af74" w14:textId="281a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басқару жөніндегі 2030 жылға дейінгі тұжырымдаманы бекіту туралы" Қазақстан Республикасы Президентінің 2023 жылғы 10 шілдедегі № 282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2026 жылғы 26 наурыздағы № 1215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p>
      <w:pPr>
        <w:spacing w:after="0"/>
        <w:ind w:left="0"/>
        <w:jc w:val="both"/>
      </w:pPr>
      <w:r>
        <w:rPr>
          <w:rFonts w:ascii="Times New Roman"/>
          <w:b w:val="false"/>
          <w:i w:val="false"/>
          <w:color w:val="000000"/>
          <w:sz w:val="28"/>
        </w:rPr>
        <w:t xml:space="preserve">
      1. "Қазақстан Республикасы Ұлттық қорының активтерін басқару жөніндегі 2030 жылға дейінгі тұжырымдаманы бекіту туралы" Қазақстан Республикасы Президентінің 2023 жылғы 10 шілдедегі № 282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Start w:name="z3"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қорының активтерін басқару жөніндегі 2030 жылға дейінгі </w:t>
      </w:r>
      <w:r>
        <w:rPr>
          <w:rFonts w:ascii="Times New Roman"/>
          <w:b w:val="false"/>
          <w:i w:val="false"/>
          <w:color w:val="000000"/>
          <w:sz w:val="28"/>
        </w:rPr>
        <w:t>тұжырымдамада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"Паспорт (негізгі параметрлер)" деген </w:t>
      </w:r>
      <w:r>
        <w:rPr>
          <w:rFonts w:ascii="Times New Roman"/>
          <w:b w:val="false"/>
          <w:i w:val="false"/>
          <w:color w:val="000000"/>
          <w:sz w:val="28"/>
        </w:rPr>
        <w:t>1-бөлімнің</w:t>
      </w:r>
      <w:r>
        <w:rPr>
          <w:rFonts w:ascii="Times New Roman"/>
          <w:b w:val="false"/>
          <w:i w:val="false"/>
          <w:color w:val="000000"/>
          <w:sz w:val="28"/>
        </w:rPr>
        <w:t xml:space="preserve"> бірінші бөлігінде "Әзірлеу негіздемесі" деген жол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w:t>
      </w:r>
    </w:p>
    <w:bookmarkEnd w:id="3"/>
    <w:bookmarkStart w:name="z6" w:id="4"/>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w:t>
      </w:r>
    </w:p>
    <w:bookmarkEnd w:id="4"/>
    <w:bookmarkStart w:name="z7" w:id="5"/>
    <w:p>
      <w:pPr>
        <w:spacing w:after="0"/>
        <w:ind w:left="0"/>
        <w:jc w:val="both"/>
      </w:pPr>
      <w:r>
        <w:rPr>
          <w:rFonts w:ascii="Times New Roman"/>
          <w:b w:val="false"/>
          <w:i w:val="false"/>
          <w:color w:val="000000"/>
          <w:sz w:val="28"/>
        </w:rPr>
        <w:t>
      Мемлекет басшысының 2025 жылғы 8 қыркүйектегі "Жасанды интеллект дәуіріндегі Қазақстан: өзекті мәселелер және оны түбегейлі цифрлық өзгерістер арқылы шешу" атты Қазакстан халқына Жолдауы";</w:t>
      </w:r>
    </w:p>
    <w:bookmarkEnd w:id="5"/>
    <w:bookmarkStart w:name="z8" w:id="6"/>
    <w:p>
      <w:pPr>
        <w:spacing w:after="0"/>
        <w:ind w:left="0"/>
        <w:jc w:val="both"/>
      </w:pPr>
      <w:r>
        <w:rPr>
          <w:rFonts w:ascii="Times New Roman"/>
          <w:b w:val="false"/>
          <w:i w:val="false"/>
          <w:color w:val="000000"/>
          <w:sz w:val="28"/>
        </w:rPr>
        <w:t xml:space="preserve">
      "Халықаралық тәжірибеге шолу" деген </w:t>
      </w:r>
      <w:r>
        <w:rPr>
          <w:rFonts w:ascii="Times New Roman"/>
          <w:b w:val="false"/>
          <w:i w:val="false"/>
          <w:color w:val="000000"/>
          <w:sz w:val="28"/>
        </w:rPr>
        <w:t>3-бөлімнің</w:t>
      </w:r>
      <w:r>
        <w:rPr>
          <w:rFonts w:ascii="Times New Roman"/>
          <w:b w:val="false"/>
          <w:i w:val="false"/>
          <w:color w:val="000000"/>
          <w:sz w:val="28"/>
        </w:rPr>
        <w:t xml:space="preserve"> он төртінші бөлігі мынадай редакцияда жазылсын:</w:t>
      </w:r>
    </w:p>
    <w:bookmarkEnd w:id="6"/>
    <w:bookmarkStart w:name="z9" w:id="7"/>
    <w:p>
      <w:pPr>
        <w:spacing w:after="0"/>
        <w:ind w:left="0"/>
        <w:jc w:val="both"/>
      </w:pPr>
      <w:r>
        <w:rPr>
          <w:rFonts w:ascii="Times New Roman"/>
          <w:b w:val="false"/>
          <w:i w:val="false"/>
          <w:color w:val="000000"/>
          <w:sz w:val="28"/>
        </w:rPr>
        <w:t>
      "Жалпы әртүрлі елдер экономикаларының ішкі ерекшеліктеріне байланысты қорлардың активтерді толықтыру және (немесе) алу қағидалары бір-бірінен өзгеше болуы мүмкін. Алайда, әдетте, тиісті активтерді басқару қағидаларында алынбайтын активтердің үлесі айқындалады не бүкіл қор ұзақ мерзімді портфель ретінде қарастырылады. Бұл, өз кезегінде, агрессивті басқару стратегияларын қолдануға және неғұрлым көп тәуекелді қабылдауға мүмкіндік береді, бұл, тиісінше, активтерді басқару нәтижесінде көрініс табады. Инвестициялаудың ұзақ мерзімді кезеңі бірқатар тәуелсіз қорларға ішкі экономиканың дамуына оң әсер ететін айтарлықтай нарықтық әлеуеті бар жобаларға инвестициялау үшін активтерді тартуға мүмкіндік береді (мысалы, Жаңа Зеландияның, Канаданың зейнетақы қорлары және Біріккен Араб Әмірліктерінің тәуелсіз қоры (Mubadala).";</w:t>
      </w:r>
    </w:p>
    <w:bookmarkEnd w:id="7"/>
    <w:bookmarkStart w:name="z10" w:id="8"/>
    <w:p>
      <w:pPr>
        <w:spacing w:after="0"/>
        <w:ind w:left="0"/>
        <w:jc w:val="both"/>
      </w:pPr>
      <w:r>
        <w:rPr>
          <w:rFonts w:ascii="Times New Roman"/>
          <w:b w:val="false"/>
          <w:i w:val="false"/>
          <w:color w:val="000000"/>
          <w:sz w:val="28"/>
        </w:rPr>
        <w:t xml:space="preserve">
      "Қазақстан Республикасы Ұлттық қорын басқарудың негізгі қағидаттары мен тәсілдері" деген </w:t>
      </w:r>
      <w:r>
        <w:rPr>
          <w:rFonts w:ascii="Times New Roman"/>
          <w:b w:val="false"/>
          <w:i w:val="false"/>
          <w:color w:val="000000"/>
          <w:sz w:val="28"/>
        </w:rPr>
        <w:t>5-бөлімде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"Ұлттық қордың активтерін басқарудың негізгі тәсілдері" деген </w:t>
      </w:r>
      <w:r>
        <w:rPr>
          <w:rFonts w:ascii="Times New Roman"/>
          <w:b w:val="false"/>
          <w:i w:val="false"/>
          <w:color w:val="000000"/>
          <w:sz w:val="28"/>
        </w:rPr>
        <w:t>5.2-кіші бөлімде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үшінші бөлік мынадай редакцияда жазылсын:</w:t>
      </w:r>
    </w:p>
    <w:bookmarkEnd w:id="10"/>
    <w:bookmarkStart w:name="z13" w:id="11"/>
    <w:p>
      <w:pPr>
        <w:spacing w:after="0"/>
        <w:ind w:left="0"/>
        <w:jc w:val="both"/>
      </w:pPr>
      <w:r>
        <w:rPr>
          <w:rFonts w:ascii="Times New Roman"/>
          <w:b w:val="false"/>
          <w:i w:val="false"/>
          <w:color w:val="000000"/>
          <w:sz w:val="28"/>
        </w:rPr>
        <w:t>
      "Ұлттық қордың активтерін инвестициялау үшін рұқсат етілетін құралдардың толық тізімі Қазақстан Республикасының Ұлттық қорын басқару кеңесінің ұсынысы бойынша Қазақстан Республикасының Үкіметі Ұлттық Банкпен бірлесіп айқындайтын Ұлттық қорды орналастыру үшін материалдық емес активтерді қоспағанда, Рұқсат етілген қаржы құралдарының және олармен жасалатын мәмілелердің тізбесінде (бұдан әрі - Рұқсат етілген қаржы құралдарының тізбесі) көрсетілген.";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 екінші және он үшінші абзацтары мынадай редакцияда жазылсын:</w:t>
      </w:r>
    </w:p>
    <w:bookmarkStart w:name="z15" w:id="12"/>
    <w:p>
      <w:pPr>
        <w:spacing w:after="0"/>
        <w:ind w:left="0"/>
        <w:jc w:val="both"/>
      </w:pPr>
      <w:r>
        <w:rPr>
          <w:rFonts w:ascii="Times New Roman"/>
          <w:b w:val="false"/>
          <w:i w:val="false"/>
          <w:color w:val="000000"/>
          <w:sz w:val="28"/>
        </w:rPr>
        <w:t>
      "Ұлттық қордың жинақ портфелін стратегиялық белу оның күтілетін кірістілігін және тәуекелінің қалыпты деңгейін айқындайды. 2023 жылдан бастап 2025 жыл аралығында жинақ портфелді стратегиялық бөлудің нысаналы үлестері: 60% облигациялар, 30% акциялар, 5%-ға дейін балама құралдар және 5%-ға дейін алтын, 2026 жылдан бастап 2030 жыл аралығында: 50% облигациялар, 35% акциялар, 10% балама құралдар және 5% алтын.</w:t>
      </w:r>
    </w:p>
    <w:bookmarkEnd w:id="12"/>
    <w:bookmarkStart w:name="z16" w:id="13"/>
    <w:p>
      <w:pPr>
        <w:spacing w:after="0"/>
        <w:ind w:left="0"/>
        <w:jc w:val="both"/>
      </w:pPr>
      <w:r>
        <w:rPr>
          <w:rFonts w:ascii="Times New Roman"/>
          <w:b w:val="false"/>
          <w:i w:val="false"/>
          <w:color w:val="000000"/>
          <w:sz w:val="28"/>
        </w:rPr>
        <w:t>
      Бұл облигацияларды дамыған елдердің мемлекеттік облигацияларына, корпоративтік облигацияларға және дамушы елдердің мемлекеттік облигацияларына әртараптандыруды да көздейді. Ұлттық қордың ұзақ мерзімді кірістілігін және оның Қазақстан экономикасын дамытуға бағытталған жоғары нарықтық перспективасы бар жобаларға жүйелі түрде қатысуын қамтамасыз ету үшін балама құралдарға инвестициялау шеңберінде Ұлттық қордың қаражатын шетелдік қаржы құралдарына, оның ішінде Рұқсат етілген қаржы құралдарының тізбесіне сәйкес шетелдік қаржы нарықтарында айналыстағы құралдарға орналастыру арқылы Ашық инвестициялық әріптестік бағдарламасы іске асырылады. Ашық инвестициялық әріптестік бағдарламасы шеңберіндегі инвестициялар технологиялық секторды (негізінен цифрландыруды және жасанды интеллектіні дамытуды), логистика мен көлікті, денсаулық сақтауды, білім беруді, ауыл шаруашылығын, цифрлық инфрақұрылымды, бизнес-қызметтерді, қаржы секторын және қайта өңдеу өнеркәсібін, сондай-ақ өзге де жоғары технологиялық салаларды қоса алғанда, Қазақстан экономикасын дамытуға бағытталатын болады. Соңғы жылдары цифрлық активтер қаржы нарықтарын дамытуда маңызды рөл атқаруда. Жаһандық үрдістерді ескере отырып, шетелдік цифрлық қаржы активтерін (цифрлық қаржы активтерін және базалық активі цифрлық активтер болып табылатын туынды қаржы құралдарын), сондай-ақ цифрлық активтерді дамытатын және (немесе) оларға инвестициялайтын шетелдік компаниялардың акциялары мен үлестерін балама құралдар портфеліне енгізу жоспарлануда. Ұлттық қордың осы активтерге қатысты инвестициялық саясаты олардың нарықтық сипаттамаларын, сондай-ақ оларға байланысты тәуекелдерді сараланған бағалауға негізделеді.";</w:t>
      </w:r>
    </w:p>
    <w:bookmarkEnd w:id="13"/>
    <w:bookmarkStart w:name="z17" w:id="14"/>
    <w:p>
      <w:pPr>
        <w:spacing w:after="0"/>
        <w:ind w:left="0"/>
        <w:jc w:val="both"/>
      </w:pPr>
      <w:r>
        <w:rPr>
          <w:rFonts w:ascii="Times New Roman"/>
          <w:b w:val="false"/>
          <w:i w:val="false"/>
          <w:color w:val="000000"/>
          <w:sz w:val="28"/>
        </w:rPr>
        <w:t xml:space="preserve">
      "Нысаналы индикаторлар және күтілетін нәтижелер" деген </w:t>
      </w:r>
      <w:r>
        <w:rPr>
          <w:rFonts w:ascii="Times New Roman"/>
          <w:b w:val="false"/>
          <w:i w:val="false"/>
          <w:color w:val="000000"/>
          <w:sz w:val="28"/>
        </w:rPr>
        <w:t>6-бөлімнің</w:t>
      </w:r>
      <w:r>
        <w:rPr>
          <w:rFonts w:ascii="Times New Roman"/>
          <w:b w:val="false"/>
          <w:i w:val="false"/>
          <w:color w:val="000000"/>
          <w:sz w:val="28"/>
        </w:rPr>
        <w:t xml:space="preserve"> бірінші бөлігі мынадай редакцияда жазылсын:</w:t>
      </w:r>
    </w:p>
    <w:bookmarkEnd w:id="14"/>
    <w:bookmarkStart w:name="z18" w:id="15"/>
    <w:p>
      <w:pPr>
        <w:spacing w:after="0"/>
        <w:ind w:left="0"/>
        <w:jc w:val="both"/>
      </w:pPr>
      <w:r>
        <w:rPr>
          <w:rFonts w:ascii="Times New Roman"/>
          <w:b w:val="false"/>
          <w:i w:val="false"/>
          <w:color w:val="000000"/>
          <w:sz w:val="28"/>
        </w:rPr>
        <w:t>
      "Нысаналы индикатор - консервативтік бөлумен (80% - дамыған елдердің облигациялары, 20% - акциялар) салыстырғанда Ұлттық қордың активтерін теңгерімді стратегиялық бөлу (2023 жылдан бастап 2025 жыл аралығында: 60% облигациялар, 30% акциялар, 5%-ға дейін балама құралдар және 5%-ға дейін алтын, 2026 жылдан бастап 2030 жыл аралығында: 50% облигациялар, 35% акциялар, 10% балама құралдар және 5% алтын нысаналы бөлу арқылы) кезінде Ұлттық қордың жинақ портфелінің ұзақ мерзімді кірістілігін ұлғайту.";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0" w:id="1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26 наурыздағы</w:t>
            </w:r>
            <w:r>
              <w:br/>
            </w:r>
            <w:r>
              <w:rPr>
                <w:rFonts w:ascii="Times New Roman"/>
                <w:b w:val="false"/>
                <w:i w:val="false"/>
                <w:color w:val="000000"/>
                <w:sz w:val="20"/>
              </w:rPr>
              <w:t>№ 1215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басқару жөніндегі</w:t>
            </w:r>
            <w:r>
              <w:br/>
            </w:r>
            <w:r>
              <w:rPr>
                <w:rFonts w:ascii="Times New Roman"/>
                <w:b w:val="false"/>
                <w:i w:val="false"/>
                <w:color w:val="000000"/>
                <w:sz w:val="20"/>
              </w:rPr>
              <w:t>2030 жылға дейінгі</w:t>
            </w:r>
            <w:r>
              <w:br/>
            </w:r>
            <w:r>
              <w:rPr>
                <w:rFonts w:ascii="Times New Roman"/>
                <w:b w:val="false"/>
                <w:i w:val="false"/>
                <w:color w:val="000000"/>
                <w:sz w:val="20"/>
              </w:rPr>
              <w:t>тұжырымдамаға</w:t>
            </w:r>
            <w:r>
              <w:br/>
            </w:r>
            <w:r>
              <w:rPr>
                <w:rFonts w:ascii="Times New Roman"/>
                <w:b w:val="false"/>
                <w:i w:val="false"/>
                <w:color w:val="000000"/>
                <w:sz w:val="20"/>
              </w:rPr>
              <w:t>ҚОСЫМША</w:t>
            </w:r>
          </w:p>
        </w:tc>
      </w:tr>
    </w:tbl>
    <w:bookmarkStart w:name="z24" w:id="17"/>
    <w:p>
      <w:pPr>
        <w:spacing w:after="0"/>
        <w:ind w:left="0"/>
        <w:jc w:val="left"/>
      </w:pPr>
      <w:r>
        <w:rPr>
          <w:rFonts w:ascii="Times New Roman"/>
          <w:b/>
          <w:i w:val="false"/>
          <w:color w:val="000000"/>
        </w:rPr>
        <w:t xml:space="preserve"> Қазақстан Республикасы Ұлттық қорының активтерін басқару жөніндегі 2030 жылға дейінгі тұжырымдаманы іске асыру бойынша</w:t>
      </w:r>
    </w:p>
    <w:bookmarkEnd w:id="17"/>
    <w:bookmarkStart w:name="z25" w:id="18"/>
    <w:p>
      <w:pPr>
        <w:spacing w:after="0"/>
        <w:ind w:left="0"/>
        <w:jc w:val="left"/>
      </w:pPr>
      <w:r>
        <w:rPr>
          <w:rFonts w:ascii="Times New Roman"/>
          <w:b/>
          <w:i w:val="false"/>
          <w:color w:val="000000"/>
        </w:rPr>
        <w:t xml:space="preserve"> ІС-ҚИМЫЛ ЖОСПАР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басқару саясаты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Нысаналы индикатор:</w:t>
            </w:r>
          </w:p>
          <w:bookmarkEnd w:id="19"/>
          <w:p>
            <w:pPr>
              <w:spacing w:after="20"/>
              <w:ind w:left="20"/>
              <w:jc w:val="both"/>
            </w:pPr>
            <w:r>
              <w:rPr>
                <w:rFonts w:ascii="Times New Roman"/>
                <w:b w:val="false"/>
                <w:i w:val="false"/>
                <w:color w:val="000000"/>
                <w:sz w:val="20"/>
              </w:rPr>
              <w:t>
Консервативтік бөлумен (80% - дамыған елдердің облигациялары, 20% - акциялар) салыстырғанда Ұлттық қордың активтерін теңгерімді стратегиялық бөлу (2023 жылдан бастап 2025 жыл аралығында: 60% облигациялар, 30% акциялар, 5%-ға дейін балама құралдар және 5%-ға дейін алтын, 2026 жылдан бастап 2030 жыл аралығында: 50% облигациялар, 35% акциялар, 10% балама құралдар және 5% алтын нысаналы бөлу арқылы) кезінде Ұлттық қордың жинақ портфелінің ұзақ мерзімді кірістілігін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 қаулысының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2023 жыл,</w:t>
            </w:r>
          </w:p>
          <w:bookmarkEnd w:id="20"/>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жылдық есебі шеңберінде Ұлттық қордың активтерін инвестициялық басқару нәтижелерін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қорлардың халықаралық форумына (IFSWF) 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жинақ портфелін теңгерімді белуге көшкеннен кейін 5 жылдың қорытындысы бойынша кірістілікті аралық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bl>
    <w:bookmarkStart w:name="z28" w:id="2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таратылып</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ПӘ - Қазақстан Республикасы Президентінің Әкімшілігі</w:t>
      </w:r>
    </w:p>
    <w:bookmarkEnd w:id="22"/>
    <w:bookmarkStart w:name="z30" w:id="23"/>
    <w:p>
      <w:pPr>
        <w:spacing w:after="0"/>
        <w:ind w:left="0"/>
        <w:jc w:val="both"/>
      </w:pPr>
      <w:r>
        <w:rPr>
          <w:rFonts w:ascii="Times New Roman"/>
          <w:b w:val="false"/>
          <w:i w:val="false"/>
          <w:color w:val="000000"/>
          <w:sz w:val="28"/>
        </w:rPr>
        <w:t>
      ҰБ - Қазақстан Республикасының Ұлттық Банкі</w:t>
      </w:r>
    </w:p>
    <w:bookmarkEnd w:id="23"/>
    <w:bookmarkStart w:name="z31" w:id="2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