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a1e9" w14:textId="3f1a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2023 жылғы 11 мамырдағы № 214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7" w:id="2"/>
    <w:p>
      <w:pPr>
        <w:spacing w:after="0"/>
        <w:ind w:left="0"/>
        <w:jc w:val="both"/>
      </w:pPr>
      <w:r>
        <w:rPr>
          <w:rFonts w:ascii="Times New Roman"/>
          <w:b w:val="false"/>
          <w:i w:val="false"/>
          <w:color w:val="000000"/>
          <w:sz w:val="28"/>
        </w:rPr>
        <w:t>
      2. 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хаттамаға Қазақстан Республикасының атынан қол қойылсын.</w:t>
      </w:r>
    </w:p>
    <w:bookmarkEnd w:id="2"/>
    <w:bookmarkStart w:name="z8"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11 мамырдағы</w:t>
            </w:r>
            <w:r>
              <w:br/>
            </w:r>
            <w:r>
              <w:rPr>
                <w:rFonts w:ascii="Times New Roman"/>
                <w:b w:val="false"/>
                <w:i w:val="false"/>
                <w:color w:val="000000"/>
                <w:sz w:val="20"/>
              </w:rPr>
              <w:t>№ 214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2014 жылғы 29 мамырдағы Еуразиялық экономикалық одақ туралы шартқа оның кедендік әкелу баждарының сомаларын есепке жатқызу және бөлу жөніндегі ережелерін 2010 жылғы 1 шілдеге дейін жасалған келісімшарттар бойынша Қазақстан Республикасында жер қойнауын пайдалану саласында туындаған құқықтық қатынастарға қолданбау бөлігінде өзгеріс енгізу туралы ХАТТАМА</w:t>
      </w:r>
    </w:p>
    <w:bookmarkEnd w:id="4"/>
    <w:bookmarkStart w:name="z11"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12"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p>
      <w:pPr>
        <w:spacing w:after="0"/>
        <w:ind w:left="0"/>
        <w:jc w:val="both"/>
      </w:pPr>
      <w:r>
        <w:rPr>
          <w:rFonts w:ascii="Times New Roman"/>
          <w:b w:val="false"/>
          <w:i w:val="false"/>
          <w:color w:val="000000"/>
          <w:sz w:val="28"/>
        </w:rPr>
        <w:t xml:space="preserve">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"Осы Хаттама жер қойнауын пайдалану саласындағы келісімшарттар шеңберінде, оның ішінде кедендік әкелу баждарынан босату және (немесе) оларды өтеу көзделген, Қазақстан Республикасы 2010 жылғы 1 шілдеге дейін жасасқан өнімді бөлу туралы келісімдер бойынша тауарларды әкелуге байланысты құқықтық қатынастарға қолданылмайды.".</w:t>
      </w:r>
    </w:p>
    <w:bookmarkStart w:name="z15" w:id="9"/>
    <w:p>
      <w:pPr>
        <w:spacing w:after="0"/>
        <w:ind w:left="0"/>
        <w:jc w:val="left"/>
      </w:pPr>
      <w:r>
        <w:rPr>
          <w:rFonts w:ascii="Times New Roman"/>
          <w:b/>
          <w:i w:val="false"/>
          <w:color w:val="000000"/>
        </w:rPr>
        <w:t xml:space="preserve"> 2-бап</w:t>
      </w:r>
    </w:p>
    <w:bookmarkEnd w:id="9"/>
    <w:p>
      <w:pPr>
        <w:spacing w:after="0"/>
        <w:ind w:left="0"/>
        <w:jc w:val="both"/>
      </w:pPr>
      <w:r>
        <w:rPr>
          <w:rFonts w:ascii="Times New Roman"/>
          <w:b w:val="false"/>
          <w:i w:val="false"/>
          <w:color w:val="000000"/>
          <w:sz w:val="28"/>
        </w:rPr>
        <w:t>
      Осы Хаттама депозитарий мүше мемлекеттердің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 және 2014 жылғы 1 қарашадан бастап туындаған құқықтық қатынастарға қолданылады.</w:t>
      </w:r>
    </w:p>
    <w:p>
      <w:pPr>
        <w:spacing w:after="0"/>
        <w:ind w:left="0"/>
        <w:jc w:val="both"/>
      </w:pPr>
      <w:r>
        <w:rPr>
          <w:rFonts w:ascii="Times New Roman"/>
          <w:b w:val="false"/>
          <w:i w:val="false"/>
          <w:color w:val="000000"/>
          <w:sz w:val="28"/>
        </w:rPr>
        <w:t>
      20___ "___"__________ ____________қаласында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осы Хаттаманың депозитарийі бола отырып, әрбір мүше мемлекетке оның куәландырылған көшірмесін жіберетін Еуразиялық экономикалық комиссияда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