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9528" w14:textId="7779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29 маусымдағы № 645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2011 жылғы 26 қаңтардағы № 1141 Жарлығы. 1-тармағының бірінші және екінші абзацтарын қоспағанда,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1-тармағының бірінші және екінші абзацтарын қоспағанда, күші жойылды - Қазақстан Республикасы Президентінің 2018 жылғы 5 мамырдағы </w:t>
      </w:r>
      <w:r>
        <w:rPr>
          <w:rFonts w:ascii="Times New Roman"/>
          <w:b w:val="false"/>
          <w:i w:val="false"/>
          <w:color w:val="ff0000"/>
          <w:sz w:val="28"/>
        </w:rPr>
        <w:t>№ 681</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етемін:</w:t>
            </w:r>
          </w:p>
        </w:tc>
      </w:tr>
    </w:tbl>
    <w:bookmarkStart w:name="z2" w:id="0"/>
    <w:p>
      <w:pPr>
        <w:spacing w:after="0"/>
        <w:ind w:left="0"/>
        <w:jc w:val="both"/>
      </w:pPr>
      <w:r>
        <w:rPr>
          <w:rFonts w:ascii="Times New Roman"/>
          <w:b w:val="false"/>
          <w:i w:val="false"/>
          <w:color w:val="000000"/>
          <w:sz w:val="28"/>
        </w:rPr>
        <w:t xml:space="preserve">
      1. "Астана – жаңа қала" арнайы экономикалық аймағын құру туралы" Қазақстан Республикасы Президентінің 2001 жылғы 29 маусымдағы № 645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22, 270-құжат; 2005 ж., № 11, 100-құжат; 2007 ж., № 4, 50-құжат; № 22, 245-құжат; 2008 ж., № 29, 281-құжат; № 46, 523-құжат; 2009 ж., № 40, 388-құжат)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"2015" деген цифрлар "2027" деген цифрлармен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жоғарыда аталған Жарлықпен бекітілген "Астана – жаңа қала" арнайы экономикалық аймағы туралы </w:t>
            </w:r>
            <w:r>
              <w:rPr>
                <w:rFonts w:ascii="Times New Roman"/>
                <w:b w:val="false"/>
                <w:i w:val="false"/>
                <w:color w:val="000000"/>
                <w:sz w:val="20"/>
              </w:rPr>
              <w:t>ережеде</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1-тармақтың</w:t>
            </w:r>
            <w:r>
              <w:rPr>
                <w:rFonts w:ascii="Times New Roman"/>
                <w:b w:val="false"/>
                <w:i w:val="false"/>
                <w:color w:val="000000"/>
                <w:sz w:val="20"/>
              </w:rPr>
              <w:t xml:space="preserve"> екінші бөлігі мынадай мазмұндағы екінші сөйлеммен толықтырылсын:</w:t>
            </w:r>
          </w:p>
          <w:p>
            <w:pPr>
              <w:spacing w:after="20"/>
              <w:ind w:left="20"/>
              <w:jc w:val="both"/>
            </w:pPr>
            <w:r>
              <w:rPr>
                <w:rFonts w:ascii="Times New Roman"/>
                <w:b w:val="false"/>
                <w:i w:val="false"/>
                <w:color w:val="000000"/>
                <w:sz w:val="20"/>
              </w:rPr>
              <w:t>
"АЭА аумағының құрамына алаңы 598,1 гектар Индустриялық парк кіреді.";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2-1-тармақ</w:t>
            </w:r>
            <w:r>
              <w:rPr>
                <w:rFonts w:ascii="Times New Roman"/>
                <w:b w:val="false"/>
                <w:i w:val="false"/>
                <w:color w:val="000000"/>
                <w:sz w:val="20"/>
              </w:rPr>
              <w:t xml:space="preserve"> мынадай редакцияда жазылсын:</w:t>
            </w:r>
          </w:p>
          <w:p>
            <w:pPr>
              <w:spacing w:after="20"/>
              <w:ind w:left="20"/>
              <w:jc w:val="both"/>
            </w:pPr>
            <w:r>
              <w:rPr>
                <w:rFonts w:ascii="Times New Roman"/>
                <w:b w:val="false"/>
                <w:i w:val="false"/>
                <w:color w:val="000000"/>
                <w:sz w:val="20"/>
              </w:rPr>
              <w:t>
"2.1. АЭА аумағындағы негізгі өндірістік қызмет түрлері:</w:t>
            </w:r>
          </w:p>
          <w:p>
            <w:pPr>
              <w:spacing w:after="20"/>
              <w:ind w:left="20"/>
              <w:jc w:val="both"/>
            </w:pPr>
            <w:r>
              <w:rPr>
                <w:rFonts w:ascii="Times New Roman"/>
                <w:b w:val="false"/>
                <w:i w:val="false"/>
                <w:color w:val="000000"/>
                <w:sz w:val="20"/>
              </w:rPr>
              <w:t>
1) өзге де металл емес минералдық өнімдер өндіру;</w:t>
            </w:r>
          </w:p>
          <w:p>
            <w:pPr>
              <w:spacing w:after="20"/>
              <w:ind w:left="20"/>
              <w:jc w:val="both"/>
            </w:pPr>
            <w:r>
              <w:rPr>
                <w:rFonts w:ascii="Times New Roman"/>
                <w:b w:val="false"/>
                <w:i w:val="false"/>
                <w:color w:val="000000"/>
                <w:sz w:val="20"/>
              </w:rPr>
              <w:t>
2) машиналар мен жабдықтар жасау;</w:t>
            </w:r>
          </w:p>
          <w:p>
            <w:pPr>
              <w:spacing w:after="20"/>
              <w:ind w:left="20"/>
              <w:jc w:val="both"/>
            </w:pPr>
            <w:r>
              <w:rPr>
                <w:rFonts w:ascii="Times New Roman"/>
                <w:b w:val="false"/>
                <w:i w:val="false"/>
                <w:color w:val="000000"/>
                <w:sz w:val="20"/>
              </w:rPr>
              <w:t>
3) тұрмыстық электр аспаптарын шығару;</w:t>
            </w:r>
          </w:p>
          <w:p>
            <w:pPr>
              <w:spacing w:after="20"/>
              <w:ind w:left="20"/>
              <w:jc w:val="both"/>
            </w:pPr>
            <w:r>
              <w:rPr>
                <w:rFonts w:ascii="Times New Roman"/>
                <w:b w:val="false"/>
                <w:i w:val="false"/>
                <w:color w:val="000000"/>
                <w:sz w:val="20"/>
              </w:rPr>
              <w:t>
4) резеңке және пластмасса бұйымдарын шығару;</w:t>
            </w:r>
          </w:p>
          <w:p>
            <w:pPr>
              <w:spacing w:after="20"/>
              <w:ind w:left="20"/>
              <w:jc w:val="both"/>
            </w:pPr>
            <w:r>
              <w:rPr>
                <w:rFonts w:ascii="Times New Roman"/>
                <w:b w:val="false"/>
                <w:i w:val="false"/>
                <w:color w:val="000000"/>
                <w:sz w:val="20"/>
              </w:rPr>
              <w:t>
5) химия өнеркәсібі;</w:t>
            </w:r>
          </w:p>
          <w:p>
            <w:pPr>
              <w:spacing w:after="20"/>
              <w:ind w:left="20"/>
              <w:jc w:val="both"/>
            </w:pPr>
            <w:r>
              <w:rPr>
                <w:rFonts w:ascii="Times New Roman"/>
                <w:b w:val="false"/>
                <w:i w:val="false"/>
                <w:color w:val="000000"/>
                <w:sz w:val="20"/>
              </w:rPr>
              <w:t>
6) металлургия өнеркәсібі;</w:t>
            </w:r>
          </w:p>
          <w:p>
            <w:pPr>
              <w:spacing w:after="20"/>
              <w:ind w:left="20"/>
              <w:jc w:val="both"/>
            </w:pPr>
            <w:r>
              <w:rPr>
                <w:rFonts w:ascii="Times New Roman"/>
                <w:b w:val="false"/>
                <w:i w:val="false"/>
                <w:color w:val="000000"/>
                <w:sz w:val="20"/>
              </w:rPr>
              <w:t>
7) электр жабдығын, оның ішінде электрмен жарықтандыру жабдығын шығару;</w:t>
            </w:r>
          </w:p>
          <w:p>
            <w:pPr>
              <w:spacing w:after="20"/>
              <w:ind w:left="20"/>
              <w:jc w:val="both"/>
            </w:pPr>
            <w:r>
              <w:rPr>
                <w:rFonts w:ascii="Times New Roman"/>
                <w:b w:val="false"/>
                <w:i w:val="false"/>
                <w:color w:val="000000"/>
                <w:sz w:val="20"/>
              </w:rPr>
              <w:t>
8) жарықтандыру аспаптарына арналған шыны құрамдастарын шығару;</w:t>
            </w:r>
          </w:p>
          <w:p>
            <w:pPr>
              <w:spacing w:after="20"/>
              <w:ind w:left="20"/>
              <w:jc w:val="both"/>
            </w:pPr>
            <w:r>
              <w:rPr>
                <w:rFonts w:ascii="Times New Roman"/>
                <w:b w:val="false"/>
                <w:i w:val="false"/>
                <w:color w:val="000000"/>
                <w:sz w:val="20"/>
              </w:rPr>
              <w:t>
9) тамақ өнімдерін өндіру;</w:t>
            </w:r>
          </w:p>
          <w:p>
            <w:pPr>
              <w:spacing w:after="20"/>
              <w:ind w:left="20"/>
              <w:jc w:val="both"/>
            </w:pPr>
            <w:r>
              <w:rPr>
                <w:rFonts w:ascii="Times New Roman"/>
                <w:b w:val="false"/>
                <w:i w:val="false"/>
                <w:color w:val="000000"/>
                <w:sz w:val="20"/>
              </w:rPr>
              <w:t>
10) сүрек массасы мен целлюлоза, қағаз және картон шығару;</w:t>
            </w:r>
          </w:p>
          <w:p>
            <w:pPr>
              <w:spacing w:after="20"/>
              <w:ind w:left="20"/>
              <w:jc w:val="both"/>
            </w:pPr>
            <w:r>
              <w:rPr>
                <w:rFonts w:ascii="Times New Roman"/>
                <w:b w:val="false"/>
                <w:i w:val="false"/>
                <w:color w:val="000000"/>
                <w:sz w:val="20"/>
              </w:rPr>
              <w:t>
11) жиһаз шығару;</w:t>
            </w:r>
          </w:p>
          <w:p>
            <w:pPr>
              <w:spacing w:after="20"/>
              <w:ind w:left="20"/>
              <w:jc w:val="both"/>
            </w:pPr>
            <w:r>
              <w:rPr>
                <w:rFonts w:ascii="Times New Roman"/>
                <w:b w:val="false"/>
                <w:i w:val="false"/>
                <w:color w:val="000000"/>
                <w:sz w:val="20"/>
              </w:rPr>
              <w:t>
12) автокөлік құралдарын, трейлерлер мен жартылай тіркемелер шығару;</w:t>
            </w:r>
          </w:p>
          <w:p>
            <w:pPr>
              <w:spacing w:after="20"/>
              <w:ind w:left="20"/>
              <w:jc w:val="both"/>
            </w:pPr>
            <w:r>
              <w:rPr>
                <w:rFonts w:ascii="Times New Roman"/>
                <w:b w:val="false"/>
                <w:i w:val="false"/>
                <w:color w:val="000000"/>
                <w:sz w:val="20"/>
              </w:rPr>
              <w:t>
13) теміржол локомотивтері мен жылжымалы құрам шығару;</w:t>
            </w:r>
          </w:p>
          <w:p>
            <w:pPr>
              <w:spacing w:after="20"/>
              <w:ind w:left="20"/>
              <w:jc w:val="both"/>
            </w:pPr>
            <w:r>
              <w:rPr>
                <w:rFonts w:ascii="Times New Roman"/>
                <w:b w:val="false"/>
                <w:i w:val="false"/>
                <w:color w:val="000000"/>
                <w:sz w:val="20"/>
              </w:rPr>
              <w:t>
14) әуе және ғарыштық ұшу аппараттарын шығару;</w:t>
            </w:r>
          </w:p>
          <w:p>
            <w:pPr>
              <w:spacing w:after="20"/>
              <w:ind w:left="20"/>
              <w:jc w:val="both"/>
            </w:pPr>
            <w:r>
              <w:rPr>
                <w:rFonts w:ascii="Times New Roman"/>
                <w:b w:val="false"/>
                <w:i w:val="false"/>
                <w:color w:val="000000"/>
                <w:sz w:val="20"/>
              </w:rPr>
              <w:t>
15) негізгі фармацевтикалық өнімдер мен препараттар шығару болып табылады.";</w:t>
            </w:r>
          </w:p>
          <w:p>
            <w:pPr>
              <w:spacing w:after="20"/>
              <w:ind w:left="20"/>
              <w:jc w:val="both"/>
            </w:pPr>
            <w:r>
              <w:rPr>
                <w:rFonts w:ascii="Times New Roman"/>
                <w:b w:val="false"/>
                <w:i w:val="false"/>
                <w:color w:val="000000"/>
                <w:sz w:val="20"/>
              </w:rPr>
              <w:t>
Мынадай мазмұндағы 2-2-тармақпен толықтырылсын:</w:t>
            </w:r>
          </w:p>
          <w:p>
            <w:pPr>
              <w:spacing w:after="20"/>
              <w:ind w:left="20"/>
              <w:jc w:val="both"/>
            </w:pPr>
            <w:r>
              <w:rPr>
                <w:rFonts w:ascii="Times New Roman"/>
                <w:b w:val="false"/>
                <w:i w:val="false"/>
                <w:color w:val="000000"/>
                <w:sz w:val="20"/>
              </w:rPr>
              <w:t>
"2-2. Осы Ереженің 2-1-тармағының 14) тармақшасында көрсетілген, АЭА-ның барлық аумағы шегінде жүзеге асырылуы мүмкін қызмет түрін қоспағанда, осы Ереженің 2-1-тармағында көрсетілген қызмет түрлері Индустриялық парк шегінде ғана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9-тармақта</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Республикасының кедендік аумағының" деген сөздер "кеден одағы аумағының" деген сөздермен ауыстырылсын;</w:t>
            </w:r>
          </w:p>
          <w:p>
            <w:pPr>
              <w:spacing w:after="20"/>
              <w:ind w:left="20"/>
              <w:jc w:val="both"/>
            </w:pPr>
            <w:r>
              <w:rPr>
                <w:rFonts w:ascii="Times New Roman"/>
                <w:b w:val="false"/>
                <w:i w:val="false"/>
                <w:color w:val="000000"/>
                <w:sz w:val="20"/>
              </w:rPr>
              <w:t>
"кедендік режимі" деген сөздер "кедендік рәсімі" деген сөздермен ауыстырылсын;</w:t>
            </w:r>
          </w:p>
          <w:p>
            <w:pPr>
              <w:spacing w:after="20"/>
              <w:ind w:left="20"/>
              <w:jc w:val="both"/>
            </w:pPr>
            <w:r>
              <w:rPr>
                <w:rFonts w:ascii="Times New Roman"/>
                <w:b w:val="false"/>
                <w:i w:val="false"/>
                <w:color w:val="000000"/>
                <w:sz w:val="20"/>
              </w:rPr>
              <w:t>
"аумағы" деген сөзден кейін "кеден одағының кеден заңнамасына және (немесе)" деген сөздермен толықтырылсын;</w:t>
            </w:r>
          </w:p>
          <w:p>
            <w:pPr>
              <w:spacing w:after="20"/>
              <w:ind w:left="20"/>
              <w:jc w:val="both"/>
            </w:pPr>
            <w:r>
              <w:rPr>
                <w:rFonts w:ascii="Times New Roman"/>
                <w:b w:val="false"/>
                <w:i w:val="false"/>
                <w:color w:val="000000"/>
                <w:sz w:val="20"/>
              </w:rPr>
              <w:t>
</w:t>
            </w:r>
            <w:r>
              <w:rPr>
                <w:rFonts w:ascii="Times New Roman"/>
                <w:b w:val="false"/>
                <w:i w:val="false"/>
                <w:color w:val="000000"/>
                <w:sz w:val="20"/>
              </w:rPr>
              <w:t>9-1</w:t>
            </w:r>
            <w:r>
              <w:rPr>
                <w:rFonts w:ascii="Times New Roman"/>
                <w:b w:val="false"/>
                <w:i w:val="false"/>
                <w:color w:val="000000"/>
                <w:sz w:val="20"/>
              </w:rPr>
              <w:t xml:space="preserve"> және </w:t>
            </w:r>
            <w:r>
              <w:rPr>
                <w:rFonts w:ascii="Times New Roman"/>
                <w:b w:val="false"/>
                <w:i w:val="false"/>
                <w:color w:val="000000"/>
                <w:sz w:val="20"/>
              </w:rPr>
              <w:t>9-2-тармақтар</w:t>
            </w:r>
            <w:r>
              <w:rPr>
                <w:rFonts w:ascii="Times New Roman"/>
                <w:b w:val="false"/>
                <w:i w:val="false"/>
                <w:color w:val="000000"/>
                <w:sz w:val="20"/>
              </w:rPr>
              <w:t xml:space="preserve"> мынадай редакцияда жазылсын:</w:t>
            </w:r>
          </w:p>
          <w:p>
            <w:pPr>
              <w:spacing w:after="20"/>
              <w:ind w:left="20"/>
              <w:jc w:val="both"/>
            </w:pPr>
            <w:r>
              <w:rPr>
                <w:rFonts w:ascii="Times New Roman"/>
                <w:b w:val="false"/>
                <w:i w:val="false"/>
                <w:color w:val="000000"/>
                <w:sz w:val="20"/>
              </w:rPr>
              <w:t>
"9-1. Еркін кеден аймағының кедендік рәсіміне кеден одағының кеден заңнамасына және (немесе) Қазақстан Республикасының кеден заңнамасына сәйкес кәсіпкерлік және өзге де қызметті жүзеге асыру мақсатында еркін кеден аймағының кедендік рәсімі қолданылатын АЭА аумағында орналастыруға және қолдануға арналған тауарлар орналастырылады.</w:t>
            </w:r>
          </w:p>
          <w:p>
            <w:pPr>
              <w:spacing w:after="20"/>
              <w:ind w:left="20"/>
              <w:jc w:val="both"/>
            </w:pPr>
            <w:r>
              <w:rPr>
                <w:rFonts w:ascii="Times New Roman"/>
                <w:b w:val="false"/>
                <w:i w:val="false"/>
                <w:color w:val="000000"/>
                <w:sz w:val="20"/>
              </w:rPr>
              <w:t>
9-2. АЭА аумағында еркін кеден аймағының кедендік рәсіміне орналастырылған тауарларға қатысты кеден одағының кеден заңнамасына және (немесе) Қазақстан Республикасының кеден заңнамасына сәйкес операцияларды жасауға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10-тармақта</w:t>
            </w:r>
            <w:r>
              <w:rPr>
                <w:rFonts w:ascii="Times New Roman"/>
                <w:b w:val="false"/>
                <w:i w:val="false"/>
                <w:color w:val="000000"/>
                <w:sz w:val="20"/>
              </w:rPr>
              <w:t>:</w:t>
            </w:r>
          </w:p>
          <w:p>
            <w:pPr>
              <w:spacing w:after="20"/>
              <w:ind w:left="20"/>
              <w:jc w:val="both"/>
            </w:pPr>
            <w:r>
              <w:rPr>
                <w:rFonts w:ascii="Times New Roman"/>
                <w:b w:val="false"/>
                <w:i w:val="false"/>
                <w:color w:val="000000"/>
                <w:sz w:val="20"/>
              </w:rPr>
              <w:t>
"ресімдеу" деген сөз "декларациялау" деген сөзбен ауыстырылсын;</w:t>
            </w:r>
          </w:p>
          <w:p>
            <w:pPr>
              <w:spacing w:after="20"/>
              <w:ind w:left="20"/>
              <w:jc w:val="both"/>
            </w:pPr>
            <w:r>
              <w:rPr>
                <w:rFonts w:ascii="Times New Roman"/>
                <w:b w:val="false"/>
                <w:i w:val="false"/>
                <w:color w:val="000000"/>
                <w:sz w:val="20"/>
              </w:rPr>
              <w:t>
"бақылау" деген сөзден кейін "кеден одағының кеден заңнамасында және (немесе)" деген сөздермен толықтырылсын;</w:t>
            </w:r>
          </w:p>
          <w:p>
            <w:pPr>
              <w:spacing w:after="20"/>
              <w:ind w:left="20"/>
              <w:jc w:val="both"/>
            </w:pPr>
            <w:r>
              <w:rPr>
                <w:rFonts w:ascii="Times New Roman"/>
                <w:b w:val="false"/>
                <w:i w:val="false"/>
                <w:color w:val="000000"/>
                <w:sz w:val="20"/>
              </w:rPr>
              <w:t>
</w:t>
            </w:r>
            <w:r>
              <w:rPr>
                <w:rFonts w:ascii="Times New Roman"/>
                <w:b w:val="false"/>
                <w:i w:val="false"/>
                <w:color w:val="000000"/>
                <w:sz w:val="20"/>
              </w:rPr>
              <w:t>15-тармақтың</w:t>
            </w:r>
            <w:r>
              <w:rPr>
                <w:rFonts w:ascii="Times New Roman"/>
                <w:b w:val="false"/>
                <w:i w:val="false"/>
                <w:color w:val="000000"/>
                <w:sz w:val="20"/>
              </w:rPr>
              <w:t xml:space="preserve"> үшінші абцазындағы "өзге кедендік режимде" деген сөздер "өзге кедендік рәсіммен" деген сөздермен ауыстырылсын;</w:t>
            </w:r>
          </w:p>
          <w:p>
            <w:pPr>
              <w:spacing w:after="20"/>
              <w:ind w:left="20"/>
              <w:jc w:val="both"/>
            </w:pPr>
            <w:r>
              <w:rPr>
                <w:rFonts w:ascii="Times New Roman"/>
                <w:b w:val="false"/>
                <w:i w:val="false"/>
                <w:color w:val="000000"/>
                <w:sz w:val="20"/>
              </w:rPr>
              <w:t xml:space="preserve">
көрсетілген Ережеге </w:t>
            </w:r>
            <w:r>
              <w:rPr>
                <w:rFonts w:ascii="Times New Roman"/>
                <w:b w:val="false"/>
                <w:i w:val="false"/>
                <w:color w:val="000000"/>
                <w:sz w:val="20"/>
              </w:rPr>
              <w:t>қосымша</w:t>
            </w:r>
            <w:r>
              <w:rPr>
                <w:rFonts w:ascii="Times New Roman"/>
                <w:b w:val="false"/>
                <w:i w:val="false"/>
                <w:color w:val="000000"/>
                <w:sz w:val="20"/>
              </w:rPr>
              <w:t xml:space="preserve"> осы Жарлыққа қосымшаға сәйкес жаңа редакцияда жазылсын.</w:t>
            </w:r>
          </w:p>
          <w:p>
            <w:pPr>
              <w:spacing w:after="20"/>
              <w:ind w:left="20"/>
              <w:jc w:val="both"/>
            </w:pPr>
            <w:r>
              <w:rPr>
                <w:rFonts w:ascii="Times New Roman"/>
                <w:b w:val="false"/>
                <w:i w:val="false"/>
                <w:color w:val="000000"/>
                <w:sz w:val="20"/>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
            <w:pPr>
              <w:spacing w:after="0"/>
              <w:ind w:left="0"/>
              <w:jc w:val="both"/>
            </w:pP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7727"/>
              <w:gridCol w:w="4573"/>
            </w:tblGrid>
            <w:tr>
              <w:trPr>
                <w:trHeight w:val="30" w:hRule="atLeast"/>
              </w:trPr>
              <w:tc>
                <w:tcPr>
                  <w:tcW w:w="77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7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26 қаңтардағы</w:t>
                  </w:r>
                  <w:r>
                    <w:br/>
                  </w:r>
                  <w:r>
                    <w:rPr>
                      <w:rFonts w:ascii="Times New Roman"/>
                      <w:b w:val="false"/>
                      <w:i w:val="false"/>
                      <w:color w:val="000000"/>
                      <w:sz w:val="20"/>
                    </w:rPr>
                    <w:t>№ 1141 Жарлығына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2001 жылғы 29 маусымдағы</w:t>
                  </w:r>
                  <w:r>
                    <w:br/>
                  </w:r>
                  <w:r>
                    <w:rPr>
                      <w:rFonts w:ascii="Times New Roman"/>
                      <w:b w:val="false"/>
                      <w:i w:val="false"/>
                      <w:color w:val="000000"/>
                      <w:sz w:val="20"/>
                    </w:rPr>
                    <w:t>№ 645 Жарлығымен бекітілген</w:t>
                  </w:r>
                  <w:r>
                    <w:br/>
                  </w:r>
                  <w:r>
                    <w:rPr>
                      <w:rFonts w:ascii="Times New Roman"/>
                      <w:b w:val="false"/>
                      <w:i w:val="false"/>
                      <w:color w:val="000000"/>
                      <w:sz w:val="20"/>
                    </w:rPr>
                    <w:t>"Астана – жаңа қала" арнайы</w:t>
                  </w:r>
                  <w:r>
                    <w:br/>
                  </w:r>
                  <w:r>
                    <w:rPr>
                      <w:rFonts w:ascii="Times New Roman"/>
                      <w:b w:val="false"/>
                      <w:i w:val="false"/>
                      <w:color w:val="000000"/>
                      <w:sz w:val="20"/>
                    </w:rPr>
                    <w:t>экономикалық аймағы туралы</w:t>
                  </w:r>
                  <w:r>
                    <w:br/>
                  </w:r>
                  <w:r>
                    <w:rPr>
                      <w:rFonts w:ascii="Times New Roman"/>
                      <w:b w:val="false"/>
                      <w:i w:val="false"/>
                      <w:color w:val="000000"/>
                      <w:sz w:val="20"/>
                    </w:rPr>
                    <w:t>ережеге қосымша</w:t>
                  </w:r>
                </w:p>
              </w:tc>
            </w:tr>
          </w:tbl>
          <w:p/>
          <w:p>
            <w:pPr>
              <w:spacing w:after="0"/>
              <w:ind w:left="0"/>
              <w:jc w:val="both"/>
            </w:pPr>
            <w:r>
              <w:rPr>
                <w:rFonts w:ascii="Times New Roman"/>
                <w:b/>
                <w:i w:val="false"/>
                <w:color w:val="000000"/>
              </w:rPr>
              <w:t xml:space="preserve"> "Астана – жаңа қала" арнайы экономикалық</w:t>
            </w:r>
            <w:r>
              <w:br/>
            </w:r>
            <w:r>
              <w:rPr>
                <w:rFonts w:ascii="Times New Roman"/>
                <w:b/>
                <w:i w:val="false"/>
                <w:color w:val="000000"/>
              </w:rPr>
              <w:t>аймағы шекарасының жоспары</w:t>
            </w:r>
          </w:p>
          <w:p>
            <w:pPr>
              <w:spacing w:after="0"/>
              <w:ind w:left="0"/>
              <w:jc w:val="both"/>
            </w:pPr>
            <w:r>
              <w:br/>
            </w:r>
          </w:p>
          <w:p>
            <w:pPr>
              <w:spacing w:after="20"/>
              <w:ind w:left="20"/>
              <w:jc w:val="both"/>
            </w:pPr>
            <w:r>
              <w:drawing>
                <wp:inline distT="0" distB="0" distL="0" distR="0">
                  <wp:extent cx="70993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6388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"Астана – жаңа қала" АЭА аумағы S=5900,9 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