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5229" w14:textId="b895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қойнауын пайдалану және экология мәселелері бойынша өзгерістер мен толықтырулар енгізу туралы" 2023 жылғы 28 желтоқсандағы Қазақстан Республикасының Заңын іске асыру жөніндегі шаралар және "2017 жылғы 27 желтоқсандағы "Жер қойнауы және жер қойнауын пайдалану туралы" Қазақстан Республикасының Кодексін және "Қазақстан Республикасының кейбір заңнамалық актілеріне жер қойнауын пайдалану мәселелері бойынша өзгерістер мен толықтырулар енгізу туралы" 2017 жылғы 27 желтоқсандағы Қазақстан Республикасының Заңын іске асыру жөніндегі шаралар туралы" Қазақстан Республикасы Премьер-Министрінің 2018 жылғы 23 ақпандағы № 20-ө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2024 жылғы 5 наурыздағы № 28-ө Өкімі</w:t>
      </w:r>
    </w:p>
    <w:p>
      <w:pPr>
        <w:spacing w:after="0"/>
        <w:ind w:left="0"/>
        <w:jc w:val="both"/>
      </w:pPr>
      <w:bookmarkStart w:name="z0"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жер қойнауын пайдалану және экология мәселелері бойынша өзгерістер мен толықтырулар енгізу туралы" 2023 жылғы 28 желтоқсандағы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қабылдансын;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bookmarkStart w:name="z7" w:id="6"/>
    <w:p>
      <w:pPr>
        <w:spacing w:after="0"/>
        <w:ind w:left="0"/>
        <w:jc w:val="both"/>
      </w:pPr>
      <w:r>
        <w:rPr>
          <w:rFonts w:ascii="Times New Roman"/>
          <w:b w:val="false"/>
          <w:i w:val="false"/>
          <w:color w:val="000000"/>
          <w:sz w:val="28"/>
        </w:rPr>
        <w:t xml:space="preserve">
      4. "2017 жылғы 27 желтоқсандағы "Жер қойнауы және жер қойнауын пайдалану туралы" Қазақстан Республикасының Кодексін және "Қазақстан Республикасының кейбір заңнамалық актілеріне жер қойнауын пайдалану мәселелері бойынша өзгерістер мен толықтырулар енгізу туралы" 2017 жылғы 27 желтоқсандағы Қазақстан Республикасының Заңын іске асыру жөніндегі шаралар туралы" Қазақстан Республикасы Премьер-Министрінің 2018 жылғы 23 ақпандағы № 20-ө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 </w:t>
      </w:r>
    </w:p>
    <w:bookmarkEnd w:id="6"/>
    <w:bookmarkStart w:name="z8" w:id="7"/>
    <w:p>
      <w:pPr>
        <w:spacing w:after="0"/>
        <w:ind w:left="0"/>
        <w:jc w:val="both"/>
      </w:pPr>
      <w:r>
        <w:rPr>
          <w:rFonts w:ascii="Times New Roman"/>
          <w:b w:val="false"/>
          <w:i w:val="false"/>
          <w:color w:val="000000"/>
          <w:sz w:val="28"/>
        </w:rPr>
        <w:t xml:space="preserve">
      көрсетілген өкіммен бекітілген 2017 жылғы 27 желтоқсандағы "Жер қойнауы және жер қойнауын пайдалану туралы" Қазақстан Республикасының Кодексін және "Қазақстан Республикасының кейбір заңнамалық актілеріне жер қойнауын пайдалану мәселелері бойынша өзгерістер мен толықтырулар енгізу туралы" 2017 жылғы 27 желтоқсандағы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 xml:space="preserve"> реттік нөмірі 66-жол мынадай редакцияда жазылсын:</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пайдалы қазбалар қорлары жөніндегі орталық комиссия туралы ережені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5 наурыздағы</w:t>
            </w:r>
            <w:r>
              <w:br/>
            </w:r>
            <w:r>
              <w:rPr>
                <w:rFonts w:ascii="Times New Roman"/>
                <w:b w:val="false"/>
                <w:i w:val="false"/>
                <w:color w:val="000000"/>
                <w:sz w:val="20"/>
              </w:rPr>
              <w:t>№ 28-ө өкімімен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жер қойнауын пайдалану және экология мәселелері бойынша өзгерістер мен толықтырулар енгізу туралы" 2023 жылғы 28 желтоқсандағы Қазақстан Республикасының Заңымен қабылдануы негізделген құқықтық актілердің тізбесі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әзірлеу сапасы мен уақытылы енгізілуіне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мемлекеттік есепке алуға негізгі және олармен тұтасып жатқан пайдалы қазбалардың саны мен сапасы туралы мәліметтерді енгізу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жұмыстар мен көрсетілетін қызметтер тізбесін бекіту туралы"</w:t>
            </w:r>
          </w:p>
          <w:p>
            <w:pPr>
              <w:spacing w:after="20"/>
              <w:ind w:left="20"/>
              <w:jc w:val="both"/>
            </w:pPr>
            <w:r>
              <w:rPr>
                <w:rFonts w:ascii="Times New Roman"/>
                <w:b w:val="false"/>
                <w:i w:val="false"/>
                <w:color w:val="000000"/>
                <w:sz w:val="20"/>
              </w:rPr>
              <w:t>
Қазақстан Республикасы Энергетика министрінің міндетін атқарушының 2018 жылғы 13 сәуірдегі № 124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құқықты іске асыру туралы мәселені қарау және ол бойынша шешім қабылдау қағидаларын бекіту туралы" Қазақстан Республикасы Энергетика министрінің 2018 жылғы 18 мамырдағы № 192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 мен өндіру және уран өндіруді жүргізу кезіндегі консервациялау және жою қағидаларын бекіту туралы" Қазақстан Республикасы Энергетика министрінің 2018 жылғы 22 мамырдағы № 200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 Қазақстан Республикасы Инвестициялар және даму министрінің міндетін атқарушының 2018 жылғы 25 мамырдағы № 393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көмірсутек кен орындарын барлау және әзірлеу жөніндегі орталық комиссия туралы ережені бекіту туралы" Қазақстан Республикасы Энергетика министрінің 2018 жылғы 28 мамырдағы № 214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үлгілік келісімшарттарды бекіту туралы"  Қазақстан Республикасы Энергетика министрінің 2018 жылғы </w:t>
            </w:r>
          </w:p>
          <w:p>
            <w:pPr>
              <w:spacing w:after="20"/>
              <w:ind w:left="20"/>
              <w:jc w:val="both"/>
            </w:pPr>
            <w:r>
              <w:rPr>
                <w:rFonts w:ascii="Times New Roman"/>
                <w:b w:val="false"/>
                <w:i w:val="false"/>
                <w:color w:val="000000"/>
                <w:sz w:val="20"/>
              </w:rPr>
              <w:t>11 маусымдағы № 233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 жөніндегі бірыңғай қағидаларды бекіту туралы" Қазақстан Республикасы Энергетика министрінің 2018 жылғы 15 маусымдағы № 239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 жер қойнауын пайдалану жөніндегі операцияларды жүргізу кезінде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 мен Қазақстан Республикасы Премьер-Министрінің орынбасары -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 Хасенов, </w:t>
            </w:r>
          </w:p>
          <w:p>
            <w:pPr>
              <w:spacing w:after="20"/>
              <w:ind w:left="20"/>
              <w:jc w:val="both"/>
            </w:pPr>
            <w:r>
              <w:rPr>
                <w:rFonts w:ascii="Times New Roman"/>
                <w:b w:val="false"/>
                <w:i w:val="false"/>
                <w:color w:val="000000"/>
                <w:sz w:val="20"/>
              </w:rPr>
              <w:t>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банктік салым кепілін, мүлік кепілін және сақтандыру беру туралы өтініштердің нысандарын бекіту туралы" Қазақстан Республикасы Экология, геология және табиғи ресурстар министрінің міндетін атқарушының 2021 жылғы 3 шілдедегі № 237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салымның кепілі шартын жасасу қағидаларын және көмірсутектер мен уран өндіру саласындағы банктік салым кепіл шартының үлгілік нысанын бекіту туралы" Қазақстан Республикасы Энергетика министрінің 2021 жылғы 16 шілдедегі № 232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бойынша жер қойнауын пайдалану құқығын беруге арналған электрондық аукциондар операторының ақпараттандыру обьектісін пайдалана отырып, электрондық нысанда аукцион өткізу қағидаларын бекіту туралы" Қазақстан Республикасы Энергетика министрінің 2020 жылғы 30 шілдедегі </w:t>
            </w:r>
          </w:p>
          <w:p>
            <w:pPr>
              <w:spacing w:after="20"/>
              <w:ind w:left="20"/>
              <w:jc w:val="both"/>
            </w:pPr>
            <w:r>
              <w:rPr>
                <w:rFonts w:ascii="Times New Roman"/>
                <w:b w:val="false"/>
                <w:i w:val="false"/>
                <w:color w:val="000000"/>
                <w:sz w:val="20"/>
              </w:rPr>
              <w:t>№ 269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шартын бекіту туралы" Қазақстан Республикасы Экология, геология және табиғи ресурстар министрінің 2021 жылғы 8 қыркүйектегі № 362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жобалау құжаттарына және әзірлеу талдауларына тәуелсіз сарапшыларды тарту қағидаларын бекіту туралы" Қазақстан Республикасы Энергетика министрінің 2022 жылғы 17 мамырдағы № 173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пайдалы қатты қазбалардың ресурстары және (немесе) қорлары туралы есепті дайындаған және тексерген құзыретті тұлғаларды тыңдау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кен орындарын барлау бойынша ең төмен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пайдалы қазбалар қорлары жөніндегі мемлекеттік комиссиясы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bl>
    <w:bookmarkStart w:name="z12" w:id="10"/>
    <w:p>
      <w:pPr>
        <w:spacing w:after="0"/>
        <w:ind w:left="0"/>
        <w:jc w:val="both"/>
      </w:pPr>
      <w:r>
        <w:rPr>
          <w:rFonts w:ascii="Times New Roman"/>
          <w:b w:val="false"/>
          <w:i w:val="false"/>
          <w:color w:val="000000"/>
          <w:sz w:val="28"/>
        </w:rPr>
        <w:t>
      Ескерту: аббревиатуралардың толық жазылуы:</w:t>
      </w:r>
    </w:p>
    <w:bookmarkEnd w:id="10"/>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