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cd57" w14:textId="e98c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20 мамырдағы N 135-ө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заңнамалық кесiмдерiн iске асыру мақсатында қабылдануы қажет нормативтiк құқықтық кесiмдердiң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28-жолдағы 17), 18)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43-жол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