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fc66" w14:textId="ebef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және Өкiлеттi Елшiлерiне көлiк, тұрғын үй-тұрмыстық, медициналық және басқа қызмет көрсету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 тамыз 1993 ж. N 664.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Төтенше және Өкiлеттi Елшiлерi мен Төтенше және Өкiлеттi Өкiлдерiне қызмет көрсетудi реттеу мен жүйелеу мақсатында және шетелдермен қарым-қатынаста олар атқаратын өкiлдiк функциялардың маңыздылығын ескере отырып, Қазақстан Республикасының Министрлер Кабинетi қаулы етедi: 
</w:t>
      </w:r>
      <w:r>
        <w:br/>
      </w:r>
      <w:r>
        <w:rPr>
          <w:rFonts w:ascii="Times New Roman"/>
          <w:b w:val="false"/>
          <w:i w:val="false"/>
          <w:color w:val="000000"/>
          <w:sz w:val="28"/>
        </w:rPr>
        <w:t>
      1. Төтенше және Өкiлеттi Елшiлер мен Төтенше және Өкiлеттi Өкiлдер Қазақстан Республикасының Президентi мен Министрлер Кабинетi Аппаратының Шаруашылық басқармасы және Алматы қалалық әкiмшiлiгi арқылы тұрғын үймен қамтамасыз етiледi. 
</w:t>
      </w:r>
      <w:r>
        <w:br/>
      </w:r>
      <w:r>
        <w:rPr>
          <w:rFonts w:ascii="Times New Roman"/>
          <w:b w:val="false"/>
          <w:i w:val="false"/>
          <w:color w:val="000000"/>
          <w:sz w:val="28"/>
        </w:rPr>
        <w:t>
      2. Төтенше және Өкiлеттi Елшiлер мен Төтенше және Өкiлеттi Өкiлдер және олардың отбасы мүшелерi Қазақстан Республикасының Министрлер Кабинетi жанындағы Емдеу-сауықтыру бiрлестiгiнiң емханасына тiркелсiн. 
</w:t>
      </w:r>
      <w:r>
        <w:br/>
      </w:r>
      <w:r>
        <w:rPr>
          <w:rFonts w:ascii="Times New Roman"/>
          <w:b w:val="false"/>
          <w:i w:val="false"/>
          <w:color w:val="000000"/>
          <w:sz w:val="28"/>
        </w:rPr>
        <w:t>
      Қазақстан Республикасының Министрлер Кабинетi жанындағы Емдеу-сауықтыру бiрлестiгi Төтенше және Өкiлеттi Елшiлер мен Төтенше және Өкiлеттi Өкiлдердi және олардың зайыптарын санаторийлер мен демалыс үйлерiне берiлетiн жолдамалармен үкiмет мүшелерi үшiн белгiленген тәртiппен қамтамасыз ететiн болсын. 
</w:t>
      </w:r>
      <w:r>
        <w:br/>
      </w:r>
      <w:r>
        <w:rPr>
          <w:rFonts w:ascii="Times New Roman"/>
          <w:b w:val="false"/>
          <w:i w:val="false"/>
          <w:color w:val="000000"/>
          <w:sz w:val="28"/>
        </w:rPr>
        <w:t>
      3. Төтенше және Өкiлеттi Елшiлер мен Төтенше және Өкiлеттi Өкiлдерге Қазақстан Республикасының Президентi мен Министрлер Кабинетi Аппаратының Шаруашылық басқармасының автомобиль шаруашылығы қызмет көрсетедi деп белгiленсiн. 
</w:t>
      </w:r>
      <w:r>
        <w:br/>
      </w:r>
      <w:r>
        <w:rPr>
          <w:rFonts w:ascii="Times New Roman"/>
          <w:b w:val="false"/>
          <w:i w:val="false"/>
          <w:color w:val="000000"/>
          <w:sz w:val="28"/>
        </w:rPr>
        <w:t>
      Қазақстан Республикасының Қаржы министрлiгi Қазақстан Республикасының Сыртқы iстер министрлiгiне осы мақсаттарға қажеттi ақша қаражатын бөлетiн болсын.&lt;*&gt;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3-тармағының екiншi абзацы жаңа редакцияда - ҚРМК-нiң 29.04.1994 ж. N 451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4. Төтенше және Өкiлеттi Елшiлер мен Төтенше және Өкiлеттi Өкiлдер отбасыларымен бiрге Қазақстан Республикасының Президентi мен Министрлер Кабинетi Аппаратының Шаруашылық басқармасының тұрмыстық қызмет көрсету жүйесiне үкiмет мүшелерiне қызмет көрсету шарттарына сай бекiтiлсiн.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