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8d96" w14:textId="7a48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w:t>
      </w:r>
      <w:r>
        <w:rPr>
          <w:rFonts w:ascii="Times New Roman"/>
          <w:b w:val="false"/>
          <w:i w:val="false"/>
          <w:color w:val="000000"/>
          <w:sz w:val="28"/>
        </w:rPr>
        <w:t>шаралар</w:t>
      </w:r>
      <w:r>
        <w:rPr>
          <w:rFonts w:ascii="Times New Roman"/>
          <w:b w:val="false"/>
          <w:i w:val="false"/>
          <w:color w:val="000000"/>
          <w:sz w:val="28"/>
        </w:rPr>
        <w:t xml:space="preserve"> (бұдан әрі – шаралар) бекітілсін.</w:t>
      </w:r>
    </w:p>
    <w:bookmarkEnd w:id="1"/>
    <w:bookmarkStart w:name="z6" w:id="2"/>
    <w:p>
      <w:pPr>
        <w:spacing w:after="0"/>
        <w:ind w:left="0"/>
        <w:jc w:val="both"/>
      </w:pP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 шаралардың уақтылы орындалуын қамтамасыз етсін, сондай-ақ жартыжылдықта бір рет, есепті кезеңнен кейінгі айдың 5-і күнінен кешіктірмей, Қазақстан Республикасының Қаржылық мониторинг агенттігіне олардың іске асырылу барысы туралы ақпарат беріп тұрсын.</w:t>
      </w:r>
    </w:p>
    <w:bookmarkEnd w:id="2"/>
    <w:bookmarkStart w:name="z7" w:id="3"/>
    <w:p>
      <w:pPr>
        <w:spacing w:after="0"/>
        <w:ind w:left="0"/>
        <w:jc w:val="both"/>
      </w:pPr>
      <w:r>
        <w:rPr>
          <w:rFonts w:ascii="Times New Roman"/>
          <w:b w:val="false"/>
          <w:i w:val="false"/>
          <w:color w:val="000000"/>
          <w:sz w:val="28"/>
        </w:rPr>
        <w:t>
      3. Қазақстан Республикасының Қаржылық мониторинг агенттігі (келісу бойынша) жарты жылда бір рет, есепті кезеңнен кейінгі айдың 20-ы күнінен кешіктірмей, Қазақстан Республикасы Үкіметінің Аппаратына шаралардың іске асырылу барысы туралы жиынтық ақпарат беріп тұрсын.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бірақ ерте дегенде 2025 жылғы 20 қарашада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934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(жоба үшін)/Аяқтау нысаны (іс-шара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шығару және қолма-қол ақшаға айналдыру схемаларында жалған тұлғаларды (дроп) пайдалану типологиясын әзірлеу, сондай-ақ типологияны практикалық қызметті есепке алу және ішкі бақылау шараларын күшейту үшін ЕДБ-ге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дроптардың белгілері бар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2026 жылғы</w:t>
            </w:r>
          </w:p>
          <w:bookmarkEnd w:id="6"/>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қаржы ұйымдарының қатысуымен "Дроп</w:t>
            </w:r>
            <w:r>
              <w:rPr>
                <w:rFonts w:ascii="Times New Roman"/>
                <w:b w:val="false"/>
                <w:i w:val="false"/>
                <w:color w:val="000000"/>
                <w:vertAlign w:val="superscript"/>
              </w:rPr>
              <w:t>1</w:t>
            </w:r>
            <w:r>
              <w:rPr>
                <w:rFonts w:ascii="Times New Roman"/>
                <w:b w:val="false"/>
                <w:i w:val="false"/>
                <w:color w:val="000000"/>
                <w:sz w:val="20"/>
              </w:rPr>
              <w:t xml:space="preserve"> болма!" атты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жарты жылда кемінде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схемаларын анықтау мақсатында жалған сыртқы экономикалық шарттар бойынша ақшаны шетелге шығарумен байланысты операцияларға стратегиялық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әкелгенге дейін 100 % алдын ала төлемді көздейтін сыртқы экономикалық келісімшарттарға салықтық бақылауды күшейту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капиталды жалған экспорттық-импорттық шарттар арқылы шығарумен; жұмыстарды іс жүзінде орындамай, қызметтер көрсетпей немесе тауарларды жөнелтпей, шот-фактура жазумен байланысты операциялардың экономикалық орындылығын болуын анықтау және талдау бойынша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қолма-қол ақшаға айналдыру жөніндегі операциялардың ҚМА-ға ақпарат түспейтін түрлеріне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қолма-қол ақшаға айналдыруды есептеу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2026 жылғы</w:t>
            </w:r>
          </w:p>
          <w:bookmarkEnd w:id="7"/>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қолма-қол ақшаға айналдыру бойынша есепке алу нысандарын әзірлеу және статистиканы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2026 жылғы</w:t>
            </w:r>
          </w:p>
          <w:bookmarkEnd w:id="8"/>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есептеу әдістемесі негізінде қылмыстық жолмен алынған ақшаны қолма-қол ақшаға айналдыру көлеміне тұрақты мониторинг жүргізу механизмін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үшін ақшаны қолма-қол ақшаға айналдырумен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2026 жылғы</w:t>
            </w:r>
          </w:p>
          <w:bookmarkEnd w:id="9"/>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қарыздарды анықтау және оларға қарсы іс-қимыл мақсатында клиенттердің мәмілелері бойынша, соның ішінде қарыз берумен, олардың сомаларымен, өтеу кестелерімен және қаржыландыру көздерімен байланысты мәмілелер бойынша ЕДБ үшін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2026 жылғы</w:t>
            </w:r>
          </w:p>
          <w:bookmarkEnd w:id="10"/>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 үшін қолма-қол ақшалай қаражатты өткізу кезінде КЖ белгілерін тану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аумағында цифрлық активтерді пайдаланумен байланысты КЖ/ТҚ ТСБ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2026 жылғы</w:t>
            </w:r>
          </w:p>
          <w:bookmarkEnd w:id="11"/>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ҚМА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қылмыстық мақсатта пайдаланумен байланысты қылмыстық істердің статистикалық есебін қылмыстық құқық бұзушылықтардың түрлерін нақтылай отырып және операциялардың көлемдерін көрсете отырып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2026 жылғы</w:t>
            </w:r>
          </w:p>
          <w:bookmarkEnd w:id="12"/>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юрисдикцияларда тіркелген лицензияланбаған ЦАҚП-ты Қазақстан Республикасының аумағында қызметін жүзеге асырғаны үшін жауаптылыққа тарту мәселесін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2026 жылғы</w:t>
            </w:r>
          </w:p>
          <w:bookmarkEnd w:id="13"/>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 Қаржымині,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заңсыз айналымымен байланысты операцияларды анықтау бойынша күдікті операциялардың өлшемшарттарын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2026 жылғы</w:t>
            </w:r>
          </w:p>
          <w:bookmarkEnd w:id="14"/>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заңсыз айналымымен байланысты операцияларды анықтау жөніндегі типологияны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жұмыстарына сарапшыларды тарта отырып, медиа және әлеуметтік желілер арқылы цифрлық активтерді пайдалана отырып КЖ/ТҚ тәуекелдері туралы ауқымды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әлеуметтік желілерде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үшін криптовалютаны пайдалана отырып КЖ/ТҚ тәуекелдері туралы хабардарлық деңгейін арттыру бойынша семинарлар мен 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(келісу бойынша), ҚМА (келісу бойынша), ЖИЦДМ,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құрылғыларға арналған бағдарламалық қамтылымдарды (AppStore және PlayMarket) таратудың цифрлық платформаларында орналасқан Қазақстан Республикасында лицензияланбаған ЦАҚП қосымшаларын бұғаттауды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бұғаттау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2026 жылғы</w:t>
            </w:r>
          </w:p>
          <w:bookmarkEnd w:id="15"/>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ЖИЦДМ, ҰҚК (келісу бойынша), АХҚО (келісу бойынша),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крипто-әмияндар тізілімін қалыптастыруды регламенттейтін бірлескен бұйрықты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әмияндардың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2026 жылғы</w:t>
            </w:r>
          </w:p>
          <w:bookmarkEnd w:id="1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ҰҚК (келісу бойынша), ІІМ, АХҚО (келісу бойынша), ЖИЦДМ,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КЖ-нің әлеуетті тәуекелдерін анықтау мақсатында ақпарат ҚМА-ға жолданатын жылжымайтын мүлікпен жасалатын нотариаттық мәмілелерге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 үшін ауданды, жылжымайтын мүлік түрін, ауданын және басқа параметрлерді ескере отырып, жылжымайтын мүліктің нарықтық бағасын қадағалау бөлігінде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2026 жылғы</w:t>
            </w:r>
          </w:p>
          <w:bookmarkEnd w:id="17"/>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нақты иелерінің және мәмілелерді қаржыландыру көздерінің сәйкестігін тексеру бойынша ішкі рәсімдерді ерікті түрде енгізуге жәрдемдесу мақсатында ЕДБ және риэлторлар үшін жылжымайтын мүлікпен жасалатын операциялармен байланысты тәуекелдер туралы хабардарлықты арттыруға бағытталған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КЖ-мен байланысты жылжымайтын мүлік туралы деректерді жинау және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секторының қылмыстық схемаларға осал тұстарын бағалау үшін негізгі индикаторларды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Декларацияланған немесе расталған заңды кірістер болмаған кезде элиталық жылжымайтын мүлік сатып алу арқылы негізсіз байлық белгілерін анықтау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2026 жылғы</w:t>
            </w:r>
          </w:p>
          <w:bookmarkEnd w:id="18"/>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байлық белгілері және расталған кірістер болмаған кезде сатып алынған элиталық жылжымайтын мүлік объектілерінің статистикалық есебін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 ІІМ, ҰҚК (келісу бойынша), БП АҚК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КЖ-нің әлеуетті тәуекелдерін анықтау мақсатында олар бойынша ҚМА-ға ақпарат жіберілмейтін бағалы металдармен, тастармен және олардан жасалған зергерлік бұйымдармен жасалатын мәмілелерге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ресми кірістерін салыстыруға, сондай-ақ клиенттерді және мәмілелерді қаржыландыру көздерін тексеру рәсімдерін күшейтуге бағытталған тексерулерді жүргізу бойынша ішкі рәсімдерді ерікті енгізуге жәрдемдесу мақсатында бағалы металдардың, тастардың және зергерлік компаниялардың операторлары үшін әдістемелік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тастардың операторларының және зергерлік компаниялардың қызметінде бағалы металдарды, тастар мен зергерлік бұйымдарды криминалдық жолмен пайдалану, сондай-ақ қолма-қол қаражат көлемінің статистикасын есептеу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тастардың операторларының және зергерлік компаниялардың қызметінде бағалы металдарды, тастар мен зергерлік бұйымдарды криминалдық жолмен пайдалану, сондай-ақ қолма-қол қаражат көлемін есепке алу нысандарын әзірлеу және статистикасын жүргізуді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ҚМА-ға хабарламаларды жіберу міндеттілігі туралы бағалы металдардың операторларын хабардар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Сән-салтанатты заттармен операциялар жасау үшін бірегей кодты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түзетулердің күшіне ену қорытындылары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Сән-салтанатты заттарды сатып алумен және сатумен байланысты мәмілелерге мониторингті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алу-сатумен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2026 жылғы</w:t>
            </w:r>
          </w:p>
          <w:bookmarkEnd w:id="19"/>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ФАТФ-тің жаңартылған 24-Ұ. және 25-Ұ. сәйкес КЖ қылмыстық схемаларында ЗТ-ны және шетелдік құрылымдарды ЗТ құрмай пайдалануға ТСБ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2026 жылғы</w:t>
            </w:r>
          </w:p>
          <w:bookmarkEnd w:id="20"/>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 "Азаматтарға арналған үкімет" мемлекеттік корпорациясы" КЕАҚ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 мақсатында ЗТ құрмай шетелдік құрылымдарды, ЗТ-ны ықтимал пайдаланумен байланысты операциялар бойынша күдіктілік белгілерін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2022 жылғы 22 ақпандағы № 13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2026 жылғы</w:t>
            </w:r>
          </w:p>
          <w:bookmarkEnd w:id="21"/>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бейімделген тәсіл негізінде ЗТ-ны КЖ-ға тарту тәуекелдерін бағалау үшін олардың профилін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2026 жылғы</w:t>
            </w:r>
          </w:p>
          <w:bookmarkEnd w:id="22"/>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Трасттарды КЖ қылмыстық мақсаттары үшін пайдаланумен байланысты типологияларды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2026 жылғы</w:t>
            </w:r>
          </w:p>
          <w:bookmarkEnd w:id="23"/>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кешендерін интеграциялау арқылы беруге жататын мәліметтерді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2024 жылғы 6 желтоқсандағы № 9 бұйрығына толықтыру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ТСМ,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ЖҚҚТҚ-ның алдын алу және ЖҚҚТҚ-ға қарсы іс-қимылдың реттеуші механизмдерін жетілдіру бойынша тиімді стратегияны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жылдарға арналған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2027 жылғы</w:t>
            </w:r>
          </w:p>
          <w:bookmarkEnd w:id="2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 ӨҚМ, ҚМА (келісу бойынша),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ЖҚҚТҚ-ға қарсы іс-қимыл мәселелері бойынша оқыту курсын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(келісу бойынша), ҚМА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1" w:id="25"/>
    <w:p>
      <w:pPr>
        <w:spacing w:after="0"/>
        <w:ind w:left="0"/>
        <w:jc w:val="both"/>
      </w:pPr>
      <w:r>
        <w:rPr>
          <w:rFonts w:ascii="Times New Roman"/>
          <w:b w:val="false"/>
          <w:i w:val="false"/>
          <w:color w:val="000000"/>
          <w:sz w:val="28"/>
        </w:rPr>
        <w:t>
      _________________________</w:t>
      </w:r>
    </w:p>
    <w:bookmarkEnd w:id="25"/>
    <w:bookmarkStart w:name="z32"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Дроп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адам</w:t>
      </w:r>
    </w:p>
    <w:bookmarkEnd w:id="26"/>
    <w:p>
      <w:pPr>
        <w:spacing w:after="0"/>
        <w:ind w:left="0"/>
        <w:jc w:val="both"/>
      </w:pPr>
      <w:r>
        <w:rPr>
          <w:rFonts w:ascii="Times New Roman"/>
          <w:b/>
          <w:i w:val="false"/>
          <w:color w:val="000000"/>
          <w:sz w:val="28"/>
        </w:rPr>
        <w:t>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АҚК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прокуратурасының Активтерді қайтару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жылыстату/терроризмді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секторлық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қарсы күрестің қаржылық шараларын әзірлеу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қызметтерінің провайдерлері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қаржылық мониторинг академиясы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