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3788" w14:textId="9fe3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дивидендтік саясатын айқындау туралы" Қазақстан Республикасы Үкіметінің 2013 жылғы 29 мамырдағы № 543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3 маусымдағы № 409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"Самұрық-Қазына" ұлттық әл-ауқат қоры" акционерлік қоғамының дивидендтік саясатын айқындау туралы" Қазақстан Республикасы Үкіметінің 2013 жылғы 29 мамырдағы № 543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w:t>
      </w:r>
      <w:r>
        <w:rPr>
          <w:rFonts w:ascii="Times New Roman"/>
          <w:b w:val="false"/>
          <w:i w:val="false"/>
          <w:color w:val="000000"/>
          <w:sz w:val="28"/>
        </w:rPr>
        <w:t>дивидендтік саясатында: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xml:space="preserve">
      "7) төлемге дивидендтер мөлшерін есептеу кезінде Қордың жалғыз акционерінің шешімдеріне сәйкес Қордың жобаларды қаржыландыру көлемін есепке алу.";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"7. Қордың Директорлар кеңесі жалғыз акционерге Қордың шоғырландырылған таза кірісін бөлу тәртібі және Қордың бір жай акциясына есептелген дивиденд мөлшері туралы ұсыныс береді.</w:t>
      </w:r>
    </w:p>
    <w:bookmarkEnd w:id="5"/>
    <w:bookmarkStart w:name="z8" w:id="6"/>
    <w:p>
      <w:pPr>
        <w:spacing w:after="0"/>
        <w:ind w:left="0"/>
        <w:jc w:val="both"/>
      </w:pPr>
      <w:r>
        <w:rPr>
          <w:rFonts w:ascii="Times New Roman"/>
          <w:b w:val="false"/>
          <w:i w:val="false"/>
          <w:color w:val="000000"/>
          <w:sz w:val="28"/>
        </w:rPr>
        <w:t xml:space="preserve">
      8. Қордың жалғыз акционерінің есепті кезеңдегі шешімдеріне сәйкес жобаларды қаржыландыру көлемін ескере отырып, жалғыз акционерге есепке жазылатын Қордың жыл сайынғы дивидендтердің мөлшері акциялары (қатысу үлестері) Қорға тиесілі заңды тұлғалардан есепті кезеңде алынған дивидендтердің кемінде 50 (елу) пайызын құрайды. </w:t>
      </w:r>
    </w:p>
    <w:bookmarkEnd w:id="6"/>
    <w:bookmarkStart w:name="z9" w:id="7"/>
    <w:p>
      <w:pPr>
        <w:spacing w:after="0"/>
        <w:ind w:left="0"/>
        <w:jc w:val="both"/>
      </w:pPr>
      <w:r>
        <w:rPr>
          <w:rFonts w:ascii="Times New Roman"/>
          <w:b w:val="false"/>
          <w:i w:val="false"/>
          <w:color w:val="000000"/>
          <w:sz w:val="28"/>
        </w:rPr>
        <w:t xml:space="preserve">
      Жалғыз акционердің пайдасына дивидендтер сомасын есептеу кезінде акциялары (қатысу үлестері) Қорға тиесілі заңды тұлғалардан Қор тобының активтерін бәсекелестік ортаға беру жөніндегі мәмілелер нәтижесінде Қорға төленген және Ұлттық қорға жіберілген дивидендтер есепке алынбайды.";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  </w:t>
      </w:r>
    </w:p>
    <w:bookmarkStart w:name="z11" w:id="8"/>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2025 жылғы 1 қаңтардан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