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2465" w14:textId="8b32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17 тамыздағы № 511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p>
    <w:bookmarkEnd w:id="0"/>
    <w:p>
      <w:pPr>
        <w:spacing w:after="0"/>
        <w:ind w:left="0"/>
        <w:jc w:val="both"/>
      </w:pPr>
      <w:r>
        <w:rPr>
          <w:rFonts w:ascii="Times New Roman"/>
          <w:b w:val="false"/>
          <w:i w:val="false"/>
          <w:color w:val="000000"/>
          <w:sz w:val="28"/>
        </w:rPr>
        <w:t>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хаттаманы ратификациялау туралы</w:t>
      </w:r>
    </w:p>
    <w:p>
      <w:pPr>
        <w:spacing w:after="0"/>
        <w:ind w:left="0"/>
        <w:jc w:val="both"/>
      </w:pPr>
      <w:r>
        <w:rPr>
          <w:rFonts w:ascii="Times New Roman"/>
          <w:b w:val="false"/>
          <w:i w:val="false"/>
          <w:color w:val="000000"/>
          <w:sz w:val="28"/>
        </w:rPr>
        <w:t>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2017 жылғы 9 қарашада Челябинскіде жасалған қосымша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