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0807" w14:textId="8600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30 қаңтардағы № 26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40, 597-құжат)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w:t>
      </w:r>
      <w:r>
        <w:rPr>
          <w:rFonts w:ascii="Times New Roman"/>
          <w:b w:val="false"/>
          <w:i w:val="false"/>
          <w:color w:val="000000"/>
          <w:sz w:val="28"/>
        </w:rPr>
        <w:t>тiзбесiнде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Республикасының Мемлекеттік шекарасы арқылы теңіздегі және өзендегі өткізу пункттері" деген </w:t>
      </w:r>
      <w:r>
        <w:rPr>
          <w:rFonts w:ascii="Times New Roman"/>
          <w:b w:val="false"/>
          <w:i w:val="false"/>
          <w:color w:val="000000"/>
          <w:sz w:val="28"/>
        </w:rPr>
        <w:t>2-бөлімде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теңіздегі халықаралық өткізу пункттері:</w:t>
      </w:r>
      <w:r>
        <w:br/>
      </w:r>
      <w:r>
        <w:rPr>
          <w:rFonts w:ascii="Times New Roman"/>
          <w:b w:val="false"/>
          <w:i w:val="false"/>
          <w:color w:val="000000"/>
          <w:sz w:val="28"/>
        </w:rPr>
        <w:t>көпжақты қатынастар үшін ашық:</w:t>
      </w:r>
    </w:p>
    <w:bookmarkEnd w:id="4"/>
    <w:tbl>
      <w:tblPr>
        <w:tblW w:w="0" w:type="auto"/>
        <w:tblCellSpacing w:w="0" w:type="auto"/>
        <w:tblBorders>
          <w:top w:val="none"/>
          <w:left w:val="none"/>
          <w:bottom w:val="none"/>
          <w:right w:val="none"/>
          <w:insideH w:val="none"/>
          <w:insideV w:val="none"/>
        </w:tblBorders>
      </w:tblPr>
      <w:tblGrid>
        <w:gridCol w:w="2535"/>
        <w:gridCol w:w="9765"/>
      </w:tblGrid>
      <w:tr>
        <w:trPr>
          <w:trHeight w:val="30" w:hRule="atLeast"/>
        </w:trPr>
        <w:tc>
          <w:tcPr>
            <w:tcW w:w="2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9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r>
      <w:tr>
        <w:trPr>
          <w:trHeight w:val="30" w:hRule="atLeast"/>
        </w:trPr>
        <w:tc>
          <w:tcPr>
            <w:tcW w:w="2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w:t>
            </w:r>
          </w:p>
        </w:tc>
        <w:tc>
          <w:tcPr>
            <w:tcW w:w="9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Баутино кенті</w:t>
            </w:r>
          </w:p>
        </w:tc>
      </w:tr>
      <w:tr>
        <w:trPr>
          <w:trHeight w:val="30" w:hRule="atLeast"/>
        </w:trPr>
        <w:tc>
          <w:tcPr>
            <w:tcW w:w="2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w:t>
            </w:r>
          </w:p>
        </w:tc>
        <w:tc>
          <w:tcPr>
            <w:tcW w:w="9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Құрық кенті</w:t>
            </w:r>
          </w:p>
        </w:tc>
      </w:tr>
    </w:tbl>
    <w:bookmarkStart w:name="z7" w:id="5"/>
    <w:p>
      <w:pPr>
        <w:spacing w:after="0"/>
        <w:ind w:left="0"/>
        <w:jc w:val="both"/>
      </w:pP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2. Қазақстан Республикасының Инвестициялар және даму, Ұлттық экономика, Ауыл шаруашылығы, Қаржы министрліктері және Қазақстан Республикасы Ұлттық қауіпсіздік комитетінің Шекара қызметі (келісім бойынша) Қазақстан Республикасының заңнамасында белгіленген тәртіппен осы қаулыдан туындайтын қажетті шараларды қабылдасын.</w:t>
      </w:r>
    </w:p>
    <w:bookmarkEnd w:id="6"/>
    <w:bookmarkStart w:name="z9" w:id="7"/>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