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9535" w14:textId="ac29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"Инфрақұрылымды дамытудың 2015 – 2019 жылдарға арналған "Нұрлы жол"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2015 жылғы 6 сәуірдегі № 1030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28 желтоқсандағы № 867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"Инфрақұрылымды дамытудың 2015 – 2019 жылдарға арналған "Нұрлы жол"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2015 жылғы 6 сәуірдегі № 1030 Жарлығына өзгерістер енгізу туралы" Қазақстан Республикасы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"Инфрақұрылымды дамытудың 2015 – 2019 жылдарға арналған</w:t>
      </w:r>
      <w:r>
        <w:br/>
      </w:r>
      <w:r>
        <w:rPr>
          <w:rFonts w:ascii="Times New Roman"/>
          <w:b/>
          <w:i w:val="false"/>
          <w:color w:val="000000"/>
        </w:rPr>
        <w:t>"Нұрлы жол"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2015 жылғы 6 сәуірдегі № 1030 Жарлығына өзгерістер енгізу туралы</w:t>
      </w:r>
    </w:p>
    <w:p>
      <w:pPr>
        <w:spacing w:after="0"/>
        <w:ind w:left="0"/>
        <w:jc w:val="both"/>
      </w:pPr>
      <w:r>
        <w:rPr>
          <w:rFonts w:ascii="Times New Roman"/>
          <w:b w:val="false"/>
          <w:i w:val="false"/>
          <w:color w:val="000000"/>
          <w:sz w:val="28"/>
        </w:rPr>
        <w:t>
      ҚАУЛЫ ЕТЕМІН:</w:t>
      </w:r>
    </w:p>
    <w:p>
      <w:pPr>
        <w:spacing w:after="0"/>
        <w:ind w:left="0"/>
        <w:jc w:val="both"/>
      </w:pPr>
      <w:r>
        <w:rPr>
          <w:rFonts w:ascii="Times New Roman"/>
          <w:b w:val="false"/>
          <w:i w:val="false"/>
          <w:color w:val="000000"/>
          <w:sz w:val="28"/>
        </w:rPr>
        <w:t xml:space="preserve">
      1. "Инфрақұрылымды дамытудың 2015 – 2019 жылдарға арналған "Нұрлы жол"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2015 жылғы 6 сәуірдегі № 1030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18-19,</w:t>
      </w:r>
      <w:r>
        <w:br/>
      </w:r>
      <w:r>
        <w:rPr>
          <w:rFonts w:ascii="Times New Roman"/>
          <w:b w:val="false"/>
          <w:i w:val="false"/>
          <w:color w:val="000000"/>
          <w:sz w:val="28"/>
        </w:rPr>
        <w:t xml:space="preserve">93-құжат) мынадай өзгерістер енгізілсін: </w:t>
      </w:r>
    </w:p>
    <w:p>
      <w:pPr>
        <w:spacing w:after="0"/>
        <w:ind w:left="0"/>
        <w:jc w:val="both"/>
      </w:pPr>
      <w:r>
        <w:rPr>
          <w:rFonts w:ascii="Times New Roman"/>
          <w:b w:val="false"/>
          <w:i w:val="false"/>
          <w:color w:val="000000"/>
          <w:sz w:val="28"/>
        </w:rPr>
        <w:t>
      жоғарыда аталған Жарлықпен бекітілген "Нұрлы жол" инфрақұрылымды дамытудың 2015 – 2019 жылдарға арналған мемлекеттік бағдарламасында:</w:t>
      </w:r>
    </w:p>
    <w:p>
      <w:pPr>
        <w:spacing w:after="0"/>
        <w:ind w:left="0"/>
        <w:jc w:val="both"/>
      </w:pPr>
      <w:r>
        <w:rPr>
          <w:rFonts w:ascii="Times New Roman"/>
          <w:b w:val="false"/>
          <w:i w:val="false"/>
          <w:color w:val="000000"/>
          <w:sz w:val="28"/>
        </w:rPr>
        <w:t>
      "Бағдарламаның паспорты" деген 1-бөлімде:</w:t>
      </w:r>
    </w:p>
    <w:p>
      <w:pPr>
        <w:spacing w:after="0"/>
        <w:ind w:left="0"/>
        <w:jc w:val="both"/>
      </w:pPr>
      <w:r>
        <w:rPr>
          <w:rFonts w:ascii="Times New Roman"/>
          <w:b w:val="false"/>
          <w:i w:val="false"/>
          <w:color w:val="000000"/>
          <w:sz w:val="28"/>
        </w:rPr>
        <w:t>
      "Міндеттердегі" 5) тармақша алып тасталсын;</w:t>
      </w:r>
    </w:p>
    <w:p>
      <w:pPr>
        <w:spacing w:after="0"/>
        <w:ind w:left="0"/>
        <w:jc w:val="both"/>
      </w:pPr>
      <w:r>
        <w:rPr>
          <w:rFonts w:ascii="Times New Roman"/>
          <w:b w:val="false"/>
          <w:i w:val="false"/>
          <w:color w:val="000000"/>
          <w:sz w:val="28"/>
        </w:rPr>
        <w:t>
      "Нысаналы индикаторларда":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2015 – 2019 жылдары 392,2 мың адамға арналған жұмыс орындарын құру, оның ішінде: тұрақты – 96,5 мың адам; уақытша – 296,4 мың адам;";</w:t>
      </w:r>
    </w:p>
    <w:p>
      <w:pPr>
        <w:spacing w:after="0"/>
        <w:ind w:left="0"/>
        <w:jc w:val="both"/>
      </w:pPr>
      <w:r>
        <w:rPr>
          <w:rFonts w:ascii="Times New Roman"/>
          <w:b w:val="false"/>
          <w:i w:val="false"/>
          <w:color w:val="000000"/>
          <w:sz w:val="28"/>
        </w:rPr>
        <w:t>
      "Қаржыландыру көздері мен көлемі" мынадай редакцияда жазылсын:</w:t>
      </w:r>
    </w:p>
    <w:p>
      <w:pPr>
        <w:spacing w:after="0"/>
        <w:ind w:left="0"/>
        <w:jc w:val="both"/>
      </w:pPr>
      <w:r>
        <w:rPr>
          <w:rFonts w:ascii="Times New Roman"/>
          <w:b w:val="false"/>
          <w:i w:val="false"/>
          <w:color w:val="000000"/>
          <w:sz w:val="28"/>
        </w:rPr>
        <w:t xml:space="preserve">
      "Қаржыландыру көздері мен көлемі </w:t>
      </w:r>
    </w:p>
    <w:p>
      <w:pPr>
        <w:spacing w:after="0"/>
        <w:ind w:left="0"/>
        <w:jc w:val="both"/>
      </w:pPr>
      <w:r>
        <w:rPr>
          <w:rFonts w:ascii="Times New Roman"/>
          <w:b w:val="false"/>
          <w:i w:val="false"/>
          <w:color w:val="000000"/>
          <w:sz w:val="28"/>
        </w:rPr>
        <w:t>
      "Нұрлы жол" мемлекеттік бағдарламасының іс-шаралары мен инвестициялық жобалары Қазақстан Республикасы Ұлттық қорының, республикалық және жергілікті бюджеттердің, халықаралық қаржы институттары мен ұйымдардың қаражаты, ұлттық компаниялар мен даму институттарының меншікті қаражаты, сондай-ақ жеке инвестициялар есебінен 7,6 трлн. теңге жалпы индикативтік сомасында қаржыландырылатын болады, оның ішінде:</w:t>
      </w:r>
    </w:p>
    <w:tbl>
      <w:tblPr>
        <w:tblW w:w="0" w:type="auto"/>
        <w:tblCellSpacing w:w="0" w:type="auto"/>
        <w:tblBorders>
          <w:top w:val="none"/>
          <w:left w:val="none"/>
          <w:bottom w:val="none"/>
          <w:right w:val="none"/>
          <w:insideH w:val="none"/>
          <w:insideV w:val="none"/>
        </w:tblBorders>
      </w:tblPr>
      <w:tblGrid>
        <w:gridCol w:w="3046"/>
        <w:gridCol w:w="9254"/>
      </w:tblGrid>
      <w:tr>
        <w:trPr>
          <w:trHeight w:val="30" w:hRule="atLeast"/>
        </w:trPr>
        <w:tc>
          <w:tcPr>
            <w:tcW w:w="3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9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w:t>
            </w:r>
            <w:r>
              <w:br/>
            </w:r>
            <w:r>
              <w:rPr>
                <w:rFonts w:ascii="Times New Roman"/>
                <w:b w:val="false"/>
                <w:i w:val="false"/>
                <w:color w:val="000000"/>
                <w:sz w:val="20"/>
              </w:rPr>
              <w:t>
(млрд. теңге)</w:t>
            </w:r>
          </w:p>
        </w:tc>
      </w:tr>
      <w:tr>
        <w:trPr>
          <w:trHeight w:val="30" w:hRule="atLeast"/>
        </w:trPr>
        <w:tc>
          <w:tcPr>
            <w:tcW w:w="3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бойынша </w:t>
            </w:r>
            <w:r>
              <w:br/>
            </w:r>
            <w:r>
              <w:rPr>
                <w:rFonts w:ascii="Times New Roman"/>
                <w:b w:val="false"/>
                <w:i w:val="false"/>
                <w:color w:val="000000"/>
                <w:sz w:val="20"/>
              </w:rPr>
              <w:t>
барлық шығыстар:</w:t>
            </w:r>
          </w:p>
        </w:tc>
        <w:tc>
          <w:tcPr>
            <w:tcW w:w="9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7 676,1</w:t>
            </w:r>
          </w:p>
        </w:tc>
      </w:tr>
      <w:tr>
        <w:trPr>
          <w:trHeight w:val="30" w:hRule="atLeast"/>
        </w:trPr>
        <w:tc>
          <w:tcPr>
            <w:tcW w:w="3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9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3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9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2 355,9</w:t>
            </w:r>
          </w:p>
        </w:tc>
      </w:tr>
      <w:tr>
        <w:trPr>
          <w:trHeight w:val="30" w:hRule="atLeast"/>
        </w:trPr>
        <w:tc>
          <w:tcPr>
            <w:tcW w:w="3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3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w:t>
            </w:r>
            <w:r>
              <w:br/>
            </w:r>
            <w:r>
              <w:rPr>
                <w:rFonts w:ascii="Times New Roman"/>
                <w:b w:val="false"/>
                <w:i w:val="false"/>
                <w:color w:val="000000"/>
                <w:sz w:val="20"/>
              </w:rPr>
              <w:t>
институттары мен ұйымдар</w:t>
            </w:r>
          </w:p>
        </w:tc>
        <w:tc>
          <w:tcPr>
            <w:tcW w:w="9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3 954,2</w:t>
            </w:r>
          </w:p>
        </w:tc>
      </w:tr>
      <w:tr>
        <w:trPr>
          <w:trHeight w:val="30" w:hRule="atLeast"/>
        </w:trPr>
        <w:tc>
          <w:tcPr>
            <w:tcW w:w="3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компаниялар </w:t>
            </w:r>
            <w:r>
              <w:br/>
            </w:r>
            <w:r>
              <w:rPr>
                <w:rFonts w:ascii="Times New Roman"/>
                <w:b w:val="false"/>
                <w:i w:val="false"/>
                <w:color w:val="000000"/>
                <w:sz w:val="20"/>
              </w:rPr>
              <w:t xml:space="preserve">
мен даму институттарының </w:t>
            </w:r>
            <w:r>
              <w:br/>
            </w:r>
            <w:r>
              <w:rPr>
                <w:rFonts w:ascii="Times New Roman"/>
                <w:b w:val="false"/>
                <w:i w:val="false"/>
                <w:color w:val="000000"/>
                <w:sz w:val="20"/>
              </w:rPr>
              <w:t>
меншікті қаражаты</w:t>
            </w:r>
          </w:p>
        </w:tc>
        <w:tc>
          <w:tcPr>
            <w:tcW w:w="9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r>
      <w:tr>
        <w:trPr>
          <w:trHeight w:val="30" w:hRule="atLeast"/>
        </w:trPr>
        <w:tc>
          <w:tcPr>
            <w:tcW w:w="3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 мен МЖӘ</w:t>
            </w:r>
          </w:p>
        </w:tc>
        <w:tc>
          <w:tcPr>
            <w:tcW w:w="9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Ағымдағы жағдайды талдау" деген бөлімдегі бір жүз сексен екінші, бір жүз сексен үшінші, бір жүз сексен төртінші, бір жүз сексен бесінші, бір жүз сексен алтыншы, бір жүз сексен жетінші, бір жүз сексен сегізінші, бір жүз сексен тоғызыншы, бір жүз тоқсаныншы, бір жүз тоқсан бірінші, бір жүз тоқсан екінші, бір жүз тоқсан үшінші, бір жүз тоқсан төртінші, бір жүз тоқсан бесінші, бір жүз тоқсан алтыншы, бір жүз тоқсан жетінші, бір жүз тоқсан сегізінші, бір жүз тоқсан тоғызыншы, екі жүзінші, екі жүз бірінші, екі жүз екінші, екі жүз үшінші бөліктер алып тасталсын;</w:t>
      </w:r>
    </w:p>
    <w:p>
      <w:pPr>
        <w:spacing w:after="0"/>
        <w:ind w:left="0"/>
        <w:jc w:val="both"/>
      </w:pPr>
      <w:r>
        <w:rPr>
          <w:rFonts w:ascii="Times New Roman"/>
          <w:b w:val="false"/>
          <w:i w:val="false"/>
          <w:color w:val="000000"/>
          <w:sz w:val="28"/>
        </w:rPr>
        <w:t>
      "4. Бағдарламаның мақсаттары, міндеттері, нысаналы индикаторлары және оны іске асыру нәтижелерінің көрсеткіштері" деген бөлімде:</w:t>
      </w:r>
    </w:p>
    <w:p>
      <w:pPr>
        <w:spacing w:after="0"/>
        <w:ind w:left="0"/>
        <w:jc w:val="both"/>
      </w:pPr>
      <w:r>
        <w:rPr>
          <w:rFonts w:ascii="Times New Roman"/>
          <w:b w:val="false"/>
          <w:i w:val="false"/>
          <w:color w:val="000000"/>
          <w:sz w:val="28"/>
        </w:rPr>
        <w:t>
      екінші бөліктегі кесте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492"/>
        <w:gridCol w:w="586"/>
        <w:gridCol w:w="3471"/>
        <w:gridCol w:w="1240"/>
        <w:gridCol w:w="991"/>
        <w:gridCol w:w="991"/>
        <w:gridCol w:w="991"/>
        <w:gridCol w:w="991"/>
        <w:gridCol w:w="991"/>
      </w:tblGrid>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болжам-ды өсімін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ҰЭМ-нің дерек-тері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қара-ғанда </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ДСӘДМ, ИДМ, АШМ,</w:t>
            </w:r>
            <w:r>
              <w:br/>
            </w:r>
            <w:r>
              <w:rPr>
                <w:rFonts w:ascii="Times New Roman"/>
                <w:b w:val="false"/>
                <w:i w:val="false"/>
                <w:color w:val="000000"/>
                <w:sz w:val="20"/>
              </w:rPr>
              <w:t>
ЭМ, БҒМ, "Самұ-рық – Қазына" ҰӘҚ" АҚ, "Бәйте-рек" ҰБХ" АҚ</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мемлекеттік бағдарламасын іске асырудың ЖІӨ өсуіне әсері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тармақтарда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ДСӘДМ, ИДМ, АШМ,</w:t>
            </w:r>
            <w:r>
              <w:br/>
            </w:r>
            <w:r>
              <w:rPr>
                <w:rFonts w:ascii="Times New Roman"/>
                <w:b w:val="false"/>
                <w:i w:val="false"/>
                <w:color w:val="000000"/>
                <w:sz w:val="20"/>
              </w:rPr>
              <w:t xml:space="preserve">
ЭМ, БҒМ, "Самұрық – Қазына" ҰӘҚ" АҚ, "Бәйтерек" ҰБХ" АҚ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 оның ішінде: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дерек-тері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(жинақтау), ИДМ, ҰЭМ, АШМ, ЭМ, БҒМ, "Самұрық – Қазына" ҰӘҚ" АҚ, "Бәйтерек" ҰБХ" АҚ</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инфрақұрылым сапасы бойынша ДЭФ рейтингін жоғарылату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орын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 арқылы, оның ішінде теміржол және автомобиль көлігі түрлерімен транзиттік жүктердің көлемін ұлғайту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түрімен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 стволық деректер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түрімен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түрімен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 стволық деректер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Азаматтар үшін тұрғын үйдің қолжетімділігін арттыру" деген тармақ алып тасталсын; </w:t>
      </w:r>
    </w:p>
    <w:p>
      <w:pPr>
        <w:spacing w:after="0"/>
        <w:ind w:left="0"/>
        <w:jc w:val="both"/>
      </w:pPr>
      <w:r>
        <w:rPr>
          <w:rFonts w:ascii="Times New Roman"/>
          <w:b w:val="false"/>
          <w:i w:val="false"/>
          <w:color w:val="000000"/>
          <w:sz w:val="28"/>
        </w:rPr>
        <w:t>
      "5. Негізгі бағыттар, қойылған мақсаттарға қол жеткізу жолдары мен тиісті шаралар" деген бөлімде:</w:t>
      </w:r>
    </w:p>
    <w:p>
      <w:pPr>
        <w:spacing w:after="0"/>
        <w:ind w:left="0"/>
        <w:jc w:val="both"/>
      </w:pPr>
      <w:r>
        <w:rPr>
          <w:rFonts w:ascii="Times New Roman"/>
          <w:b w:val="false"/>
          <w:i w:val="false"/>
          <w:color w:val="000000"/>
          <w:sz w:val="28"/>
        </w:rPr>
        <w:t xml:space="preserve">
      "5.5. Тұрғын үй инфрақұрылымын нығайту" және "5.12. Басталған кредиттік тұрғын үй жобаларын іске асыру және үлестік салымдарды қорғау" деген кіші бөлімдер алып тасталсын; </w:t>
      </w:r>
    </w:p>
    <w:p>
      <w:pPr>
        <w:spacing w:after="0"/>
        <w:ind w:left="0"/>
        <w:jc w:val="both"/>
      </w:pPr>
      <w:r>
        <w:rPr>
          <w:rFonts w:ascii="Times New Roman"/>
          <w:b w:val="false"/>
          <w:i w:val="false"/>
          <w:color w:val="000000"/>
          <w:sz w:val="28"/>
        </w:rPr>
        <w:t xml:space="preserve">
      "7. Қажетті ресурстар" деген бөлімнің бірінші бөлігі мынадай редакцияда жазылсын: </w:t>
      </w:r>
    </w:p>
    <w:p>
      <w:pPr>
        <w:spacing w:after="0"/>
        <w:ind w:left="0"/>
        <w:jc w:val="both"/>
      </w:pPr>
      <w:r>
        <w:rPr>
          <w:rFonts w:ascii="Times New Roman"/>
          <w:b w:val="false"/>
          <w:i w:val="false"/>
          <w:color w:val="000000"/>
          <w:sz w:val="28"/>
        </w:rPr>
        <w:t>
      "Нұрлы жол" мемлекеттік бағдарламасының іс-шаралары мен инвестициялық жобалары Қазақстан Республикасы Ұлттық қорының, республикалық және жергілікті бюджеттердің, халықаралық қаржы институттары мен ұйымдардың қаражаты, ұлттық компаниялар мен даму институттарының меншікті қаражаты, сондай-ақ жеке инвестициялар есебінен 7,6 трлн. теңге жалпы индикативтік сомасында қаржыландырылатын болады, оның ішінде:</w:t>
      </w:r>
    </w:p>
    <w:tbl>
      <w:tblPr>
        <w:tblW w:w="0" w:type="auto"/>
        <w:tblCellSpacing w:w="0" w:type="auto"/>
        <w:tblBorders>
          <w:top w:val="none"/>
          <w:left w:val="none"/>
          <w:bottom w:val="none"/>
          <w:right w:val="none"/>
          <w:insideH w:val="none"/>
          <w:insideV w:val="none"/>
        </w:tblBorders>
      </w:tblPr>
      <w:tblGrid>
        <w:gridCol w:w="4382"/>
        <w:gridCol w:w="7918"/>
      </w:tblGrid>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w:t>
            </w:r>
            <w:r>
              <w:br/>
            </w:r>
            <w:r>
              <w:rPr>
                <w:rFonts w:ascii="Times New Roman"/>
                <w:b w:val="false"/>
                <w:i w:val="false"/>
                <w:color w:val="000000"/>
                <w:sz w:val="20"/>
              </w:rPr>
              <w:t>
(млрд. теңге)</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барлық шығыстар:</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7 676,1</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2 355,9</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институттары мен ұйымдар</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3 954,2</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даму институттарының меншікті қаражаты</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 және МЖӘ</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"Аббревиатуралардың толық жазылуы:" деген бөлікте: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50"/>
        <w:gridCol w:w="1746"/>
        <w:gridCol w:w="6304"/>
      </w:tblGrid>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"ҚТҚЖБ" АҚ </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тұрғын үй құрылыс жинақ банкі" акционерлік қоғамы </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"ҚИК" ИҰ" АҚ </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ипотекалық компаниясы" ипотекалық ұйымы" акционерлік қоғамы </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"ҚИККБҚ" АҚ </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кредиттерге кепілдік беру қоры" акционерлік қоғамы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алып тасталсын.</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