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44a2" w14:textId="9184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айлағында "Бәйтерек" ғарыштық зымыран кешенін құру" жобасын іске асыруға "Бәйтерек" Қазақстан-Ресей бірлескен кәсіпорны" акционерлік қоғамына республикалық бюджеттен 2005 жылы берілген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2015 жылғы 22 желтоқсандағы № 1031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2015 жылғы 24 маусымдағы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2004 жылғы 22 желтоқсандағы Қазақстан Республикасының Үкіметі мен Ресей Федерациясының Үкіметі арасындағы «Байқоңыр» ғарыш айлағында «Бәйтерек» ғарыштық-зымыран кешенін құру туралы келісімге (бұдан әрі – Келісім) өзгерістер енгізу туралы хаттамаға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«2006 жылға арналған республикалық бюджет туралы» 2005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«Бәйтерек» Қазақстан-Ресей бірлескен кәсіпорны» акционерлік қоғамына 041 «Байқоңыр» ғарыш айлағында «Бәйтерек» ғарыштық зымыран кешенін құруға кредит беру» бюджеттік бағдарламасы бойынша берілген бюджеттік кредит Тараптар келіскен эскизді жоба сараптамасының нәтижелері бойынша бюджеттік кредиттің сомасын нақтылай отырып, негізгі борышты өтеу және 2019 жылға дейін жылдық 0,5 пайыз сыйақы мөлшерлемесі бойынша сыйақы төлеу жөніндегі жеңілдікті кезеңнің мерзімдерін өзгерту бөлігінде қайта құрылымдалсын.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кредиттік шартқа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