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fdbc" w14:textId="fc7f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сулар алып жатқан жер учаскелерін жасанды ғимараттар салу үшін беру қағидаларын бекіту туралы" Қазақстан Республикасы Үкіметінің 2011 жылғы 1 желтоқсандағы № 1419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тамыздағы № 769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«Аумақтық сулар алып жатқан жер учаскелерін жасанды ғимараттар салу үшін беру қағидаларын бекіту туралы» Қазақстан Республикасы Үкіметінің 2011 жылғы 1 желтоқсандағы № 1419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87-құжат)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Аумақтық сулар алып жатқан жер учаскелерін жасанды ғимараттар салу үшін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Жасанды ғимараттарды салу үшін жер учаскелерін беруді Қазақстан Республикасы Қоршаған ортаны қорғау министрлігі Су ресурстары комитетінің су ресурстарын пайдалануды реттеу және қорғау жөніндегі тиісті бассейндік инспекциясымен келісім бойынша Атырау және Маңғыстау облыстарының жергілікті атқарушы органдары жүзеге асырады. Каспий теңізіндегі Қазақстан Республикасының аумақтық және ішкі сулар шегіндегі облыстардың шекаралары облыстардың Каспий теңізі жағалауы құрлығындағы әкімшілік шекараларының түйіскен нүктесін ескере отырып, солтүстік ендіктің 46 градус сызығына параллель сызық ретінде анықталады.»;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бизнес-сәйкестендіру нөмірі көрсетілген (БСН) заңды тұлғаны мемлекеттік тіркеу (қайта тіркеу) туралы анықтама немесе нотариалды расталған куәліктің*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филиалдар мен өкілдіктерді мемлекеттік (есептік) тіркеу (қайта тіркеу) туралы куәлік заңды тұлғаның қызметі тоқтатылғанға дейін жарамды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Жер учаскесіне сәйкестендіру құжатын әзірлеу және беру Қазақстан Республикасы Үкіметінің 2012 жылғы 1 қарашадағы № 1392 қаулысымен бекітілген «Уақытша өтеулі (ұзақ мерзімді, қысқа мерзімді) жер пайдалану (жалдау) құқығына актілер ресімдеу және беру»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кезден бастап алты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