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b0d5" w14:textId="fa8b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4 наурыздағы № 207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«Мемлекеттік заңды тұлғаларға бекітіліп берілген мемлекеттік мүлікті мемлекеттік меншіктің бір түрінен екіншісіне беру қағидасын бекіту туралы» Қазақстан Республикасы Үкіметінің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әуежайларын басқару бойынша бірыңғай оператор құру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акционерлік қоғамдар акцияларының мемлекеттік пакеттері Қазақстан Республикасының заңнамасында белгіленген тәртіппен Ақмола, Солтүстік Қазақстан, Қостанай облыстарының және Астана қаласының коммуналдық меншігінен республикалық меншікке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 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Акцияларының мемлекеттік пакеттері республикалық меншікке</w:t>
      </w:r>
      <w:r>
        <w:br/>
      </w:r>
      <w:r>
        <w:rPr>
          <w:rFonts w:ascii="Times New Roman"/>
          <w:b/>
          <w:i w:val="false"/>
          <w:color w:val="000000"/>
        </w:rPr>
        <w:t>
берілетін акционерлік қоғамдардың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605"/>
        <w:gridCol w:w="1850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халықаралық әуежайы» АҚ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авиакомпаниясы» АҚ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қ. халықаралық әуежайы» АҚ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халықаралық әуежайы» АҚ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