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e4af" w14:textId="372e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мүлікті "Назарбаев Зияткерлік мектептері" дербес білім беру ұйымына беру туралы</w:t>
      </w:r>
    </w:p>
    <w:p>
      <w:pPr>
        <w:spacing w:after="0"/>
        <w:ind w:left="0"/>
        <w:jc w:val="both"/>
      </w:pPr>
      <w:r>
        <w:rPr>
          <w:rFonts w:ascii="Times New Roman"/>
          <w:b w:val="false"/>
          <w:i w:val="false"/>
          <w:color w:val="000000"/>
          <w:sz w:val="28"/>
        </w:rPr>
        <w:t>Қазақстан Республикасы Үкіметінің 2012 жылғы 11 қаңтардағы № 19 Қаулысы.</w:t>
      </w:r>
    </w:p>
    <w:p>
      <w:pPr>
        <w:spacing w:after="0"/>
        <w:ind w:left="0"/>
        <w:jc w:val="both"/>
      </w:pPr>
      <w:bookmarkStart w:name="z1" w:id="0"/>
      <w:r>
        <w:rPr>
          <w:rFonts w:ascii="Times New Roman"/>
          <w:b w:val="false"/>
          <w:i w:val="false"/>
          <w:color w:val="000000"/>
          <w:sz w:val="28"/>
        </w:rPr>
        <w:t xml:space="preserve">
      "Назарбаев Университеті", "Назарбаев Зияткерлік мектептері" және "Назарбаев Қоры" мәртебесі туралы" Қазақстан Республикасының 2011 жылғы 19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мүлік республикалық меншіктен "Назарбаев Зияткерлік мектептері" дербес білім беру ұйымының меншігіне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"Назарбаев Зияткерлік мектептері" дербес білім беру ұйымымен бірлесіп,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қаңтардағы</w:t>
            </w:r>
            <w:r>
              <w:br/>
            </w:r>
            <w:r>
              <w:rPr>
                <w:rFonts w:ascii="Times New Roman"/>
                <w:b w:val="false"/>
                <w:i w:val="false"/>
                <w:color w:val="000000"/>
                <w:sz w:val="20"/>
              </w:rPr>
              <w:t>№ 19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Республикалық меншіктен "Назарбаев Зияткерлік мектептері" дербес білім беру ұйымының меншігіне берілетін мүліктің тізбесі</w:t>
      </w:r>
    </w:p>
    <w:bookmarkEnd w:id="4"/>
    <w:bookmarkStart w:name="z7" w:id="5"/>
    <w:p>
      <w:pPr>
        <w:spacing w:after="0"/>
        <w:ind w:left="0"/>
        <w:jc w:val="both"/>
      </w:pPr>
      <w:r>
        <w:rPr>
          <w:rFonts w:ascii="Times New Roman"/>
          <w:b w:val="false"/>
          <w:i w:val="false"/>
          <w:color w:val="000000"/>
          <w:sz w:val="28"/>
        </w:rPr>
        <w:t>
      1. 4,7300 га. жер учаскесімен Талдықорған қаласы, Қаратал шағын ауданы, 47 мекенжайы бойынша орналасқан жалпы ауданы 20852,1 шаршы метр 900 орындық мектеп ғимараты, оның ішінде оның жұмыс істеуіне арналған жабдық, техника, жиһаз, мүкәммал.</w:t>
      </w:r>
    </w:p>
    <w:bookmarkEnd w:id="5"/>
    <w:bookmarkStart w:name="z8" w:id="6"/>
    <w:p>
      <w:pPr>
        <w:spacing w:after="0"/>
        <w:ind w:left="0"/>
        <w:jc w:val="both"/>
      </w:pPr>
      <w:r>
        <w:rPr>
          <w:rFonts w:ascii="Times New Roman"/>
          <w:b w:val="false"/>
          <w:i w:val="false"/>
          <w:color w:val="000000"/>
          <w:sz w:val="28"/>
        </w:rPr>
        <w:t>
      2. 2,7997 га. жер учаскесімен Көкшетау қаласы, Мирзоян көшесі, 59 мекенжайы бойынша орналасқан жалпы ауданы 17376,9 шаршы метр 1200 орындық мектеп ғимараты, оның ішінде оның жұмыс істеуіне арналған жабдық, техника, жиһаз, мүкәммал.</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23.10.2018 </w:t>
      </w:r>
      <w:r>
        <w:rPr>
          <w:rFonts w:ascii="Times New Roman"/>
          <w:b w:val="false"/>
          <w:i w:val="false"/>
          <w:color w:val="000000"/>
          <w:sz w:val="28"/>
        </w:rPr>
        <w:t>№ 670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