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7ce1" w14:textId="68e7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меншіктің мәселелері туралы</w:t>
      </w:r>
    </w:p>
    <w:p>
      <w:pPr>
        <w:spacing w:after="0"/>
        <w:ind w:left="0"/>
        <w:jc w:val="both"/>
      </w:pPr>
      <w:r>
        <w:rPr>
          <w:rFonts w:ascii="Times New Roman"/>
          <w:b w:val="false"/>
          <w:i w:val="false"/>
          <w:color w:val="000000"/>
          <w:sz w:val="28"/>
        </w:rPr>
        <w:t>Қазақстан Республикасы Үкіметінің 2011 жылғы 30 наурыздағы № 295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қаулыға қосымшада көрсетілген мүлікті «Қазақстанның тұрғын үй құрылыс жинақ банкі», «Ипотекалық кредиттерге кепілдік берудің қазақстандық қоры» акционерлік қоғамдары акцияларының «Самұрық-Қазына» ұлттық әл-ауқат қоры» акционерлік қоғамына (бұдан әрі - Қор) тиесілі пакеттеріне айырбастап, Қордың меншігіне беруді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«Қазақстанның тұрғын үй құрылыс жинақ банкі», «Ипотекалық кредиттерге кепілдік берудің қазақстандық қоры» акционерлік қоғамдары акцияларының пакеттері мемлекеттік меншікке қабылданғаннан кейін оларды илену және пайдалану құқықтарын Қазақстан Республикасы Қаржы министрлігіне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xml:space="preserve">
№ 295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Қордың меншігіне берілетін республикалық меншіктің мүлкі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7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вокзалдарының ғимараттары мен үй-жайлары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вокзалдарының жолаушылар платформалары мен перрондары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гарнизоны әскери сотының 2008 жылғы 25 наурыздағы іс № 1/29сс-2008 жыл үкімімен тәркіленген, саны 1000 (бір мың) дана жартылай вагондар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салынған «Хромтау - Алтынсарин» жаңа темір жол желісінің аяқталмаған құрылыс объектілері</w:t>
            </w:r>
          </w:p>
        </w:tc>
      </w:tr>
    </w:tbl>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xml:space="preserve">
№ 295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3"/>
    <w:bookmarkStart w:name="z10" w:id="4"/>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«Алматы қаласы» деген бөлім мынадай мазмұндағы 123-130, 123-131-жолдармен толықтырылсын:</w:t>
      </w:r>
      <w:r>
        <w:br/>
      </w:r>
      <w:r>
        <w:rPr>
          <w:rFonts w:ascii="Times New Roman"/>
          <w:b w:val="false"/>
          <w:i w:val="false"/>
          <w:color w:val="000000"/>
          <w:sz w:val="28"/>
        </w:rPr>
        <w:t>
      «123-130. «Қазақстанның тұрғын үй құрылыс жинақ банкі» акционерлік қоғамы</w:t>
      </w:r>
      <w:r>
        <w:br/>
      </w:r>
      <w:r>
        <w:rPr>
          <w:rFonts w:ascii="Times New Roman"/>
          <w:b w:val="false"/>
          <w:i w:val="false"/>
          <w:color w:val="000000"/>
          <w:sz w:val="28"/>
        </w:rPr>
        <w:t>
      123-131. «Ипотекалық кредиттерге кепілдік берудің қазақстандық қоры» акционерлік қоғамы».</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w:t>
      </w:r>
      <w:r>
        <w:br/>
      </w:r>
      <w:r>
        <w:rPr>
          <w:rFonts w:ascii="Times New Roman"/>
          <w:b w:val="false"/>
          <w:i w:val="false"/>
          <w:color w:val="000000"/>
          <w:sz w:val="28"/>
        </w:rPr>
        <w:t>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Республикасының Қаржы министрлігіне» деген бөлім мынадай мазмұндағы 217-11, 217-12-жолдармен толықтырылсын:</w:t>
      </w:r>
      <w:r>
        <w:br/>
      </w:r>
      <w:r>
        <w:rPr>
          <w:rFonts w:ascii="Times New Roman"/>
          <w:b w:val="false"/>
          <w:i w:val="false"/>
          <w:color w:val="000000"/>
          <w:sz w:val="28"/>
        </w:rPr>
        <w:t>
      «217-11. «Қазақстанның тұрғын үй құрылыс жинақ банкі» акционерлік қоғамы</w:t>
      </w:r>
      <w:r>
        <w:br/>
      </w:r>
      <w:r>
        <w:rPr>
          <w:rFonts w:ascii="Times New Roman"/>
          <w:b w:val="false"/>
          <w:i w:val="false"/>
          <w:color w:val="000000"/>
          <w:sz w:val="28"/>
        </w:rPr>
        <w:t>
      217-12. «Ипотекалық кредиттерге кепілдік берудің қазақстандық қоры» акционерлік қоғамы».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жолмен толықтырылсын:</w:t>
      </w:r>
      <w:r>
        <w:br/>
      </w:r>
      <w:r>
        <w:rPr>
          <w:rFonts w:ascii="Times New Roman"/>
          <w:b w:val="false"/>
          <w:i w:val="false"/>
          <w:color w:val="000000"/>
          <w:sz w:val="28"/>
        </w:rPr>
        <w:t>
      «Ипотекалық кредиттерге кепілдік берудің қазақстандық қоры» акционерлік қоғамы».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