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8b95f" w14:textId="6e8b9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Ұлттық архив қорының мемлекеттік меншіктегі құжаттарын Қазақстан Республикасынан тыс жерлерге уақытша әкетуге рұқсат беру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12 ақпандағы N 98 Қаулысы. Тақырып жаңа редакцияда - Қазақстан Республикасы Үкіметінің 2018 жылғы 19 ақпандағы № 66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тақырыбы жаңа редакцияда - ҚР Үкіметінің 19.02.2018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"Ұлттық архив қоры және архивтер туралы" 1998 жылғы 22 желтоқсандағы Қазақстан Республикасы Заңының 26-бабы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Үкіметінің 19.02.2018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Ұлттық архив қорының мемлекеттік меншіктегі құжаттарын Қазақстан Республикасынан тыс жерлерге уақытша әкетуге рұқсат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Үкіметінің 19.02.2018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 күнінен бастап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12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98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Ұлттық архив қорының мемлекеттік меншіктегі</w:t>
      </w:r>
      <w:r>
        <w:br/>
      </w:r>
      <w:r>
        <w:rPr>
          <w:rFonts w:ascii="Times New Roman"/>
          <w:b/>
          <w:i w:val="false"/>
          <w:color w:val="000000"/>
        </w:rPr>
        <w:t>құжаттарын Қазақстан Республикасынан тыс жерлерге уақытша әкетуге</w:t>
      </w:r>
      <w:r>
        <w:br/>
      </w:r>
      <w:r>
        <w:rPr>
          <w:rFonts w:ascii="Times New Roman"/>
          <w:b/>
          <w:i w:val="false"/>
          <w:color w:val="000000"/>
        </w:rPr>
        <w:t>рұқсат беру қағидалары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Қағидалар жаңа редакцияда - ҚР Үкіметінің 19.02.2018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Қағидалар "Ұлттық архив қоры және архивтер туралы" 1998 жылғы 22 желтоқсандағы Қазақстан Республикасы Заңының 26-бабының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Ұлттық архив қорының мемлекеттік меншіктегі құжаттарын (бұдан әрі – Ұлттық архив қорының құжаттары) Қазақстан Республикасынан тыс жерлерге уақытша әкетуге рұқсат беру тәртібін белгілейді.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Қағидаларда мынадай негізгі ұғымдар пайдаланылады: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 беруші – мемлекеттік органға Ұлттық архив қорының құжаттарын Қазақстан Республикасынан тыс жерлерге уақытша әкетуге рұқсат алуға жүгінген жеке немесе заңды тұлға;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рұқсат – Ұлттық архив қорының құжаттарын уақытша әкету құқығын растайтын белгіленген үлгідегі құжат;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сақтандыру көшірмесі – Ұлттық архив қорының түпнұсқа құжатының ақпараты мен сыртқы белгілерін толық қайта шығаратын, оның жоғалуы немесе зақымдануы жағдайына дайындалған көшірме;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 – архивтер мен құжаттаманы басқарудың орталық мемлекеттік органы.</w:t>
      </w:r>
    </w:p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Ұлттық архив қорының құжаттарын уақытша әкетуге рұқсат беру тәртібі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Ұлттық архив қорының құжаттарын (бұдан әрі – сұратылған құжаттар) Қазақстан Республикасынан тыс жерлерге уақытша әкету уақытша көрмеге қою, қалпына келтіру жұмыстары, тұсаукесерлер, көрмелер және басқа да халықаралық мәдени іс-шаралар үшін жүзеге асырылады.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Сұратылған құжаттарды уақытша әкету туралы өтініш уәкілетті органға ұсынылады.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Өтініште сұратылған құжаттарды уақытша әкету мақсаты және болатын елде оларды орналастыру шарттары көрсетіледі.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Заңды тұлғаның атынан өтінішке бірінші басшы не оны алмастырушы тұлға қол қояды. </w:t>
      </w:r>
    </w:p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Өтінішке мынадай құжаттар қоса беріледі: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жеке тұлға үшін – өтініш берушінің жеке басын куәландыратын құжаттың көшірмесі;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заңды тұлға үшін – құрылтай құжаттарының көшірмелері;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 құрылған заңды тұлғаны мемлекеттік тіркеу (қайта тіркеу) туралы куәліктің* көшірмесі немесе анықтама немесе сауда тізілімінен заңдастырылған үзінді немесе шетелдік заңды тұлғаның осы тұлға шет мемлекеттің заңнамасы бойынша заңды тұлға болып табылатындығын растайтын басқа заңдастырылған құжаты.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Ескертпе:* "Қазақстан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туралы" 2012 жылғы 24 желтоқсандағы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қолданысқа енгізілгенге дейін берілген заңды тұлғаны (филиалды, өкілдікті) мемлекеттік (есептік) тіркеу (қайта тіркеу) туралы куәлік заңды тұлғаның қызметі тоқтатылғанға дейін жарамды болып табылады.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Қағидаларға 1-қосымшаға сәйкес нысан бойынша Ұлттық архив қорының мемлекеттік меншіктегі құжаттарын Қазақстан Республикасынан тысқары жерлерге уақытша әкету құқығына рұқсат сұратылған құжаттардың тізбесі;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уәкілетті орган бекітетін нысан бойынша Ұлттық архив қорының мемлекеттік меншіктегі құжаттарын Қазақстан Республикасынан тысқары жерлерге уақытша әкету құқығына рұқсат сұратылған құжаттардың сақтандыру көшірмелерінің бар болуы туралы мемлекеттік архивтің анықтамасы.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тармақтың 1) тармақшасында көзделген құжаттар нотариалды куәландырылған немесе тиісті үлгіде жария етілген болуы тиіс.</w:t>
      </w:r>
    </w:p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Уәкілетті орган өтініш пен оған қоса берілген құжаттарды оларды алған күннен бастап отыз күнтізбелік күн ішінде қарайды. 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Өтінішті қарау кезінде сұратылған құжаттардың ғылыми және практикалық құндылығына сараптама жүргізіледі.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Қарау қорытындысы бойынша және сараптамалық қорытынды негізінде уәкілетті орган сұратылған құжаттарды уақытша әкетуге рұқсат беру туралы немесе рұқсат беруден бас тарту туралы шешім қабылдайды.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Уәкілетті орган өтініш берушіге осы Қағидаларға 2-қосымшаға сәйкес нысан бойынша алты айдан аспайтын мерзімге рұқсат береді. 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Мыналар: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сұратылған құжаттарды қалпына келтіру мақсатында уақытша әкетуді қоспағанда, олардың қанағаттанарлықсыз физикалық жай-күйі;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сұратылған құжаттарда Қазақстан Республикасының мемлекеттік құпияларын және өзге де заңмен қорғалатын құпияны құрайтын мәліметтердің болуы рұқсат беруден бас тарту үшін негіз болып табылады.</w:t>
      </w:r>
    </w:p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Уәкілетті орган берілген рұқсаттардың бірыңғай деректер базасын жүргізеді.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Деректер базасына сұратылған құжаттардың мазмұны, физикалық жай-күйі, архив қорларының атауы, оларды уақытша әкету мақсаты туралы мәліметтер, қайтару мерзімі және Қазақстан Республикасының аумағына іс жүзінде қайтарылған күні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архив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жерлерге уақытша әкетуге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 беру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Ұлттық архив қорының</w:t>
      </w:r>
      <w:r>
        <w:br/>
      </w:r>
      <w:r>
        <w:rPr>
          <w:rFonts w:ascii="Times New Roman"/>
          <w:b/>
          <w:i w:val="false"/>
          <w:color w:val="000000"/>
        </w:rPr>
        <w:t xml:space="preserve"> уақытша әкетуге рұқсат сұратылған құжаттарының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Құжаттың, істің сипаттамасы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(сақтау бірлігі)*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Іздестіру деректері**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жай-күйі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Тізбеге барлығы _____________________________ сақтау бірлігі енгізілді.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(цифрмен және жазумен)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 беруші                        ____________   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(ұйым атауын көрсете отырып,      (қолы)                          (Т.А.Ә)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лауазымының атауы)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*құжаттың, істің (сақтау бірлігінің) атауымен бірге ақпараттың тасымалдаушысы мен оны қайта шығару тәсілі, түпнұсқалылығы немесе көшірме екендігі, өзіне тән сыртқы белгілері, өлшемдері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**құжаттың, істің (сақтау бірлігінің) сақтау орны, мемлекеттік архивтің атауы, қордың, тізімдеменің, сақтау бірлігінің нөмірі, парақтардың саны көрсетіледі (егер тізбеге істің жекелеген құжаттары енгізілсе, парақтардың нөмірлері көрсетіледі).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Басшының қолы және мөрі әрбір бетке қойылады.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архив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жерлерге уақытша әкетуге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 беру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(мемлекеттік тілде)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Мемлекеттік Елтаңбасы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(орыс тілінде)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Ұлттық архив қорының құжаттарын Қазақстан Республикасынан</w:t>
      </w:r>
      <w:r>
        <w:br/>
      </w:r>
      <w:r>
        <w:rPr>
          <w:rFonts w:ascii="Times New Roman"/>
          <w:b/>
          <w:i w:val="false"/>
          <w:color w:val="000000"/>
        </w:rPr>
        <w:t>тыс жерлерге уақытша әкету құқығын беретін</w:t>
      </w:r>
      <w:r>
        <w:br/>
      </w:r>
      <w:r>
        <w:rPr>
          <w:rFonts w:ascii="Times New Roman"/>
          <w:b/>
          <w:i w:val="false"/>
          <w:color w:val="000000"/>
        </w:rPr>
        <w:t>№ _____ рұқсат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(заңды тұлғаның атауы, лауазымды тұлғаның аты, әкесінің аты, тегі)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қоса беріліп отырған________парақтағы тізбеге сәйкес Қазақстан Республикасы Ұлттық архив қорының құжаттарын уақытша әкету құқығы берілді.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Құжаттар____________________________ (ел) уақытша әкетіледі.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Уақытша әкетудің мақсаты: көрмеге қою, қалпына келтіру жұмыстары (қажеттісінің астын сызу), өзге де жағдайлар (көрсету)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Болатын мерзімі__________ бастап____________ дейінгі кезеңде.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 негізінде уақытша әкетуге рұқсат берілді.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    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                   (қолы)                    (Т.А.Ә.)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(ұйымның атауын көрсете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20____ жылғы "____" 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(берілген орны)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Кеден және шекара қызметтерінің белгілері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