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bd18" w14:textId="c71b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Маңызды стратегиялық мәні бар мемлекеттік сатып алу туралы</w:t>
      </w:r>
    </w:p>
    <w:p>
      <w:pPr>
        <w:spacing w:after="0"/>
        <w:ind w:left="0"/>
        <w:jc w:val="both"/>
      </w:pPr>
      <w:r>
        <w:rPr>
          <w:rFonts w:ascii="Times New Roman"/>
          <w:b w:val="false"/>
          <w:i w:val="false"/>
          <w:color w:val="000000"/>
          <w:sz w:val="28"/>
        </w:rPr>
        <w:t>Қазақстан Республикасы Үкіметінің 2005 жылғы 15 қарашадағы N 1128 Қаулысы</w:t>
      </w:r>
    </w:p>
    <w:p>
      <w:pPr>
        <w:spacing w:after="0"/>
        <w:ind w:left="0"/>
        <w:jc w:val="both"/>
      </w:pPr>
      <w:bookmarkStart w:name="z1" w:id="0"/>
      <w:r>
        <w:rPr>
          <w:rFonts w:ascii="Times New Roman"/>
          <w:b w:val="false"/>
          <w:i w:val="false"/>
          <w:color w:val="000000"/>
          <w:sz w:val="28"/>
        </w:rPr>
        <w:t>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21-бабы </w:t>
      </w:r>
      <w:r>
        <w:rPr>
          <w:rFonts w:ascii="Times New Roman"/>
          <w:b w:val="false"/>
          <w:i w:val="false"/>
          <w:color w:val="000000"/>
          <w:sz w:val="28"/>
        </w:rPr>
        <w:t xml:space="preserve"> 1-тармағының 5)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Ресей Федерациясының "М.В.Хруничев атындағы мемлекеттiк ғарыштық ғылыми-өндiрiстiк орталығы" федералдық мемлекеттiк бiртұтас, кәсіпорны 86000000 (сексен алты миллион) теңге сомасына сатып алудың маңызды стратегиялық мәнi бар "Байқоңыр" ғарыш айлағында "Бәйтерек" ғарыш зымыран кешенінің техникалық жобасын әзiрлеу жөнiндегi жұмыстарды берушi болып белгіленсiн. </w:t>
      </w:r>
    </w:p>
    <w:bookmarkEnd w:id="1"/>
    <w:bookmarkStart w:name="z3" w:id="2"/>
    <w:p>
      <w:pPr>
        <w:spacing w:after="0"/>
        <w:ind w:left="0"/>
        <w:jc w:val="both"/>
      </w:pPr>
      <w:r>
        <w:rPr>
          <w:rFonts w:ascii="Times New Roman"/>
          <w:b w:val="false"/>
          <w:i w:val="false"/>
          <w:color w:val="000000"/>
          <w:sz w:val="28"/>
        </w:rPr>
        <w:t xml:space="preserve">
      2. "Бәйтерек" қазақстан-ресей бiрлескен кәсіпорны" акционерлiк қоғамы заңнамада белгіленген тәртiппен: </w:t>
      </w:r>
      <w:r>
        <w:br/>
      </w:r>
      <w:r>
        <w:rPr>
          <w:rFonts w:ascii="Times New Roman"/>
          <w:b w:val="false"/>
          <w:i w:val="false"/>
          <w:color w:val="000000"/>
          <w:sz w:val="28"/>
        </w:rPr>
        <w:t xml:space="preserve">
      1) осы қаулының 1-тармағында көрсетілген заңды тұлғамен мемлекеттік сатып алу туралы шарттар жасасуды; </w:t>
      </w:r>
      <w:r>
        <w:br/>
      </w:r>
      <w:r>
        <w:rPr>
          <w:rFonts w:ascii="Times New Roman"/>
          <w:b w:val="false"/>
          <w:i w:val="false"/>
          <w:color w:val="000000"/>
          <w:sz w:val="28"/>
        </w:rPr>
        <w:t xml:space="preserve">
      2) жұмыстарды мемлекеттiк сатып алу үшiн осы қаулыға сәйкес пайдаланылатын ақшаны оңтайлы және тиiмдi жұмсау қағидатын сақтауды; </w:t>
      </w:r>
      <w:r>
        <w:br/>
      </w:r>
      <w:r>
        <w:rPr>
          <w:rFonts w:ascii="Times New Roman"/>
          <w:b w:val="false"/>
          <w:i w:val="false"/>
          <w:color w:val="000000"/>
          <w:sz w:val="28"/>
        </w:rPr>
        <w:t xml:space="preserve">
      3) осы қаулыдан туындайтын өзге де шаралар қабылдауды қамтамасыз етсін.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енгiзіледi. </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