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40b" w14:textId="2aa4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мақсаттағы, соның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ережеге № 2 қосымшаның 21-тармағына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7 шілдедегі № 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мақсаттағы, соның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ережеге № 2 қосымшаның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(Еуразиялық экономикалық комиссия Алқасының 2015 жылғы 21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 қосымша) үшінші абзацтан кейін мынадай мазмұндағы абзацпен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"23,6 МГц +/– 1,06% немесе 23,35 – 23,85 МГц;".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