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9bb7" w14:textId="afb9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отырыстар барысында қабылданған актілеріне қол қою механизмін жетілдіру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2020 жылғы 21 ақпандағы № 9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Алқасы: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комиссияның шешімдер қабылдау тәртібін айқындайтын Еуразиялық экономикалық одақ туралы </w:t>
      </w:r>
      <w:r>
        <w:rPr>
          <w:rFonts w:ascii="Times New Roman"/>
          <w:b w:val="false"/>
          <w:i w:val="false"/>
          <w:color w:val="000000"/>
          <w:sz w:val="28"/>
        </w:rPr>
        <w:t>шарт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(Астана қаласында 2014 жылғы 29 мамырда қол қойылған) және Еуразиялық экономикалық комиссияның жұмыс регламенті (Жоғары Еуразиялық экономикалық Кеңестің 2014 жылғы 23 желтоқсандағы № 98 шешімімен бекітілген) талаптарының сақталуын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Мерзімі – тұрақты негізде.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(бұдан әрі – Комиссия) Еуразиялық экономикалық одаққа мүше мемлекеттердің мүдделі Үкіметтерімен бірлесіп: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отырысында Кеңес актілеріне қол қою бөлігінде Комиссия Кеңесіндегі Одаққа мүше мемлекет өкілінің өкілеттіктері мен мәртебесін беру мәселесін пысықтасын және қажет болған кезде тиісті ұлттық нормативтік құқықтық актілерге өзгерістер енгізсін;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Кеңесінің отырысын өткізу бағдарламасында қорытынды құжаттарға қол қою рәсімін, сондай-ақ Комиссияның жауапкершілігін міндетті айқындау бөлігінде отырыстар барысында қабылданған Еуразиялық экономикалық Кеңестің актілеріне қол қою механизмдерін жетілдіру жөнінде ұсыныстар дайындасын.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Мерзімі – 2020 жылғы 1 сәуірге дейін.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Еуразиялық үкіметаралық кеңестің кезекті отырысында осы Өкімнің 1 және 2-тармақтарында көрсетілген тапсырмалардың орындалу барысы туралы баяндасын.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Өкім қабылданған күнінен бастап күшіне енеді.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 w:val="false"/>
          <w:i/>
          <w:color w:val="000000"/>
          <w:sz w:val="28"/>
        </w:rPr>
        <w:t xml:space="preserve">Армения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 xml:space="preserve">     Беларусь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Қазақстан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Қырғыз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   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Республикасынан  Республикасынан  Республикасынан  Республикасынан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Федерациясынан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.Гри</w:t>
      </w:r>
      <w:r>
        <w:rPr>
          <w:rFonts w:ascii="Times New Roman"/>
          <w:b w:val="false"/>
          <w:i/>
          <w:color w:val="000000"/>
          <w:sz w:val="28"/>
        </w:rPr>
        <w:t>гор</w:t>
      </w:r>
      <w:r>
        <w:rPr>
          <w:rFonts w:ascii="Times New Roman"/>
          <w:b w:val="false"/>
          <w:i/>
          <w:color w:val="000000"/>
          <w:sz w:val="28"/>
        </w:rPr>
        <w:t xml:space="preserve">ян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Петришенко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Смаилов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</w:t>
      </w:r>
      <w:r>
        <w:rPr>
          <w:rFonts w:ascii="Times New Roman"/>
          <w:b w:val="false"/>
          <w:i/>
          <w:color w:val="000000"/>
          <w:sz w:val="28"/>
        </w:rPr>
        <w:t>Э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Асрандиев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Оверчук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