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0209" w14:textId="f440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2017 жылғы 20 желтоқсандағы № 109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29 сәуірдегі № 45 шешімі.</w:t>
      </w:r>
    </w:p>
    <w:p>
      <w:pPr>
        <w:spacing w:after="0"/>
        <w:ind w:left="0"/>
        <w:jc w:val="left"/>
      </w:pPr>
    </w:p>
    <w:bookmarkStart w:name="z7" w:id="0"/>
    <w:p>
      <w:pPr>
        <w:spacing w:after="0"/>
        <w:ind w:left="0"/>
        <w:jc w:val="both"/>
      </w:pPr>
      <w:r>
        <w:rPr>
          <w:rFonts w:ascii="Times New Roman"/>
          <w:b w:val="false"/>
          <w:i w:val="false"/>
          <w:color w:val="000000"/>
          <w:sz w:val="28"/>
        </w:rPr>
        <w:t>
      Еуразиялық экономикалық одақтың Кеден кодексінің 219-бабының 3-тармағына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1-қосымшаның 5-тармағына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2017 жылғы 20 желтоқсандағы "Уақытша әкелу (рұқсат беру) кедендік рәсімін қолданудың кейбір мәселелері туралы" № 109 шешімінің 2-тармағына мынадай өзгерістер енгізілсін:</w:t>
      </w:r>
    </w:p>
    <w:bookmarkEnd w:id="1"/>
    <w:bookmarkStart w:name="z2" w:id="2"/>
    <w:p>
      <w:pPr>
        <w:spacing w:after="0"/>
        <w:ind w:left="0"/>
        <w:jc w:val="both"/>
      </w:pPr>
      <w:r>
        <w:rPr>
          <w:rFonts w:ascii="Times New Roman"/>
          <w:b w:val="false"/>
          <w:i w:val="false"/>
          <w:color w:val="000000"/>
          <w:sz w:val="28"/>
        </w:rPr>
        <w:t>
      а)  екінші абзац "немесе осы тармақтың үшінші абзацында" деген сөздермен толықтырылсын";</w:t>
      </w:r>
    </w:p>
    <w:bookmarkEnd w:id="2"/>
    <w:bookmarkStart w:name="z8" w:id="3"/>
    <w:p>
      <w:pPr>
        <w:spacing w:after="0"/>
        <w:ind w:left="0"/>
        <w:jc w:val="both"/>
      </w:pPr>
      <w:r>
        <w:rPr>
          <w:rFonts w:ascii="Times New Roman"/>
          <w:b w:val="false"/>
          <w:i w:val="false"/>
          <w:color w:val="000000"/>
          <w:sz w:val="28"/>
        </w:rPr>
        <w:t>
      б)  мынадай мазмұндағы абзацпен толықтырылсын:</w:t>
      </w:r>
    </w:p>
    <w:bookmarkEnd w:id="3"/>
    <w:bookmarkStart w:name="z4" w:id="4"/>
    <w:p>
      <w:pPr>
        <w:spacing w:after="0"/>
        <w:ind w:left="0"/>
        <w:jc w:val="both"/>
      </w:pPr>
      <w:r>
        <w:rPr>
          <w:rFonts w:ascii="Times New Roman"/>
          <w:b w:val="false"/>
          <w:i w:val="false"/>
          <w:color w:val="000000"/>
          <w:sz w:val="28"/>
        </w:rPr>
        <w:t>
      "Көрсетілген тізбенің 1-17, 19-22, 24, 28, 29 және 37-тармақтарында көрсетілген және 2019 жылғы 1 наурыздан бастап қоса алғанда 31 қазанға дейінгі аралықтағы кезеңде уақытша әкелудің (рұқсат беру) кедендік рәсіміне орналастырылған тауарлардың уақытша болуының және пайдаланылуының шекті мерзімі, егер осы тізбеде өзге мерзім белгіленбесе, кедендік әкелу баждарын, салықтарды төлемей, уақытша әкелудің (рұқсат беру) кедендік рәсіміне сәйкес, 18 айды құрайды.".</w:t>
      </w:r>
    </w:p>
    <w:bookmarkEnd w:id="4"/>
    <w:bookmarkStart w:name="z5" w:id="5"/>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2020 жылғы 1 наурыздан бастап туындайтын құқықтық қатынастарда қолданылады.</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