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b19" w14:textId="8a0a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23 қыркүйектегі № 798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23 маусымдағы № 80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2011 жылғы 23 қыркүйектегі "Кеден одағының "Ойыншықтардың қауіпсіздігі туралы" техникалық регламентін қабылдау туралы" № 798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а) ерікті негізде қолдану нәтижесінде аталған Шешіммен бекітілген Кеден одағының "Ойыншықтардың қауіпсіздігі туралы" техникалық регламентінің (КО ТР 008/2011) талаптары қамтамасыз етілетін халықаралық және өңірлік (мемлекетаралық) стандарттар, ал олар болмаған жағдайда ұлттық (мемлекеттік) стандарттар тізбесінің 3, 8 және 11-тармақтарында "01.04.2021" деген цифрлар "01.11.2021" деген цифрлармен ауыстырылсын;</w:t>
      </w:r>
    </w:p>
    <w:bookmarkEnd w:id="2"/>
    <w:bookmarkStart w:name="z4" w:id="3"/>
    <w:p>
      <w:pPr>
        <w:spacing w:after="0"/>
        <w:ind w:left="0"/>
        <w:jc w:val="both"/>
      </w:pPr>
      <w:r>
        <w:rPr>
          <w:rFonts w:ascii="Times New Roman"/>
          <w:b w:val="false"/>
          <w:i w:val="false"/>
          <w:color w:val="000000"/>
          <w:sz w:val="28"/>
        </w:rPr>
        <w:t xml:space="preserve">
      б) зерттеу (сынау) және өлшеу қағидалары мен әдістері, соның ішінде аталған Шешіммен бекітілген Кеден одағының "Ойыншықтардың қауіпсіздігі туралы" техникалық регламентінің (КО ТР 008/2011) талаптарын қолдану мен орындау және техникалық реттеу объектілерінің сәйкестігін бағалауды жүзеге асыру үшін қажетті үлгілерді іріктеу қағидалары қамтылған халықаралық және өңірлік (мемлекетаралық) стандарттар, ал олар болмаған жағдайда ұлттық (мемлекеттік) стандарттар тізбесінің 4, 18, 23, 25, 27, 120 – 123-тармақтарында "01.07.2020" деген цифрлар "01.07.2021" деген цифрлармен ауыстырылсын. </w:t>
      </w:r>
    </w:p>
    <w:bookmarkEnd w:id="3"/>
    <w:bookmarkStart w:name="z5"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