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947f" w14:textId="2989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жүйесінің қызметкерлері лауазымдарының санаттарына қойылатын біліктілік талаптарын бекіту туралы" Қазақстан Республикасы Бас Прокурорының 2013 жылғы 28 тамыздағы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18 ақпандағы № 26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прокуратура органдары жүйесінің қызметкерлері лауазымдарының санаттарына қойылатын біліктілік талаптарын бекіту туралы" Қазақстан Республикасы Бас Прокурорының 2013 жылғы 28 тамыздағы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2013 жылғы 4 қазанда № 8780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прокуратура органдары жүйесінің қызметкерлері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Бас Прокурорының Кадр жұмысы департаменті:</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бұйрықпен Қазақстан Республикасы прокуратура органдарының барлық қызметкерлері таныстырылсын.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Кадр жұмысы департаментіне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2026 жылғы 18 ақпандағы</w:t>
            </w:r>
            <w:r>
              <w:br/>
            </w:r>
            <w:r>
              <w:rPr>
                <w:rFonts w:ascii="Times New Roman"/>
                <w:b w:val="false"/>
                <w:i w:val="false"/>
                <w:color w:val="000000"/>
                <w:sz w:val="20"/>
              </w:rPr>
              <w:t>№ 26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28 тамыздағы</w:t>
            </w:r>
            <w:r>
              <w:br/>
            </w:r>
            <w:r>
              <w:rPr>
                <w:rFonts w:ascii="Times New Roman"/>
                <w:b w:val="false"/>
                <w:i w:val="false"/>
                <w:color w:val="000000"/>
                <w:sz w:val="20"/>
              </w:rPr>
              <w:t>№ 90 бұйрығымен бекітілген</w:t>
            </w:r>
          </w:p>
        </w:tc>
      </w:tr>
    </w:tbl>
    <w:bookmarkStart w:name="z15" w:id="9"/>
    <w:p>
      <w:pPr>
        <w:spacing w:after="0"/>
        <w:ind w:left="0"/>
        <w:jc w:val="left"/>
      </w:pPr>
      <w:r>
        <w:rPr>
          <w:rFonts w:ascii="Times New Roman"/>
          <w:b/>
          <w:i w:val="false"/>
          <w:color w:val="000000"/>
        </w:rPr>
        <w:t xml:space="preserve"> Қазақстан Республикасы прокуратура органдары жүйесі қызметкерлерінің  лауазымдары санаттары үшін қойылатын үлгілік біліктілік талаптары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икеміне және дағдыларына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Бас Прокурорының Аппарат басшысы,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прокуратураның </w:t>
            </w:r>
          </w:p>
          <w:p>
            <w:pPr>
              <w:spacing w:after="20"/>
              <w:ind w:left="20"/>
              <w:jc w:val="both"/>
            </w:pPr>
            <w:r>
              <w:rPr>
                <w:rFonts w:ascii="Times New Roman"/>
                <w:b w:val="false"/>
                <w:i w:val="false"/>
                <w:color w:val="000000"/>
                <w:sz w:val="20"/>
              </w:rPr>
              <w:t>
Қызмет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оның ішінде нақты құрылымдық бөлімшенің штат кестесінде көзделген келесі төмен тұрған санаттағы немесе C-GP-2, C-OGP-3, C-AGP-3, C-KSGP-2, C-KIGP-2, C-VP-2, C-TP-3, C-SV-2, C-SVО-1, C-SVU-1, B-FM-2, B-FMО-1 санаттарынан төмен емес лауазымдарда екі жылдан кем емес;</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C-VP-1,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C-KSGP-1, </w:t>
            </w:r>
          </w:p>
          <w:p>
            <w:pPr>
              <w:spacing w:after="20"/>
              <w:ind w:left="20"/>
              <w:jc w:val="both"/>
            </w:pPr>
            <w:r>
              <w:rPr>
                <w:rFonts w:ascii="Times New Roman"/>
                <w:b w:val="false"/>
                <w:i w:val="false"/>
                <w:color w:val="000000"/>
                <w:sz w:val="20"/>
              </w:rPr>
              <w:t>
C-KIGP-1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Бас әскери прокурор,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 академиясының ректоры,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статистика және арнайы есепке алу жөніндегі комитеттің төрағасы,</w:t>
            </w:r>
          </w:p>
          <w:p>
            <w:pPr>
              <w:spacing w:after="20"/>
              <w:ind w:left="20"/>
              <w:jc w:val="both"/>
            </w:pPr>
            <w:r>
              <w:rPr>
                <w:rFonts w:ascii="Times New Roman"/>
                <w:b w:val="false"/>
                <w:i w:val="false"/>
                <w:color w:val="000000"/>
                <w:sz w:val="20"/>
              </w:rPr>
              <w:t>
Инвесторлардың құқықтарын қорғау комитетінің төрағасы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осы санаттардағы нақты лауазымның тиісті бейіндік бағыты бойынша жұмыс өтілі бес жылдан кем емес, оның ішінде басшы лауазымдарда төрт жылдан кем емес, оның ішінде С-GP-3, C-OGP-2, C-AGP-3, C-KSGP-2, C-KIGP-2, C-VP-2, C-TP-3, C-SV-2, C-SVО-1, C-SVU-1, B-FM-2, B-FMО-1 санаттарынан төмен емес лауазымдарда екі жылдан кем емес;</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C-TP-1,</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C-AGP-2, </w:t>
            </w:r>
          </w:p>
          <w:p>
            <w:pPr>
              <w:spacing w:after="20"/>
              <w:ind w:left="20"/>
              <w:jc w:val="both"/>
            </w:pPr>
            <w:r>
              <w:rPr>
                <w:rFonts w:ascii="Times New Roman"/>
                <w:b w:val="false"/>
                <w:i w:val="false"/>
                <w:color w:val="000000"/>
                <w:sz w:val="20"/>
              </w:rPr>
              <w:t>
C-AGP-3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xml:space="preserve">
Бас көлік прокуроры,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 академиясының бірінші проректоры,</w:t>
            </w:r>
          </w:p>
          <w:p>
            <w:pPr>
              <w:spacing w:after="20"/>
              <w:ind w:left="20"/>
              <w:jc w:val="both"/>
            </w:pPr>
            <w:r>
              <w:rPr>
                <w:rFonts w:ascii="Times New Roman"/>
                <w:b w:val="false"/>
                <w:i w:val="false"/>
                <w:color w:val="000000"/>
                <w:sz w:val="20"/>
              </w:rPr>
              <w:t>
Құқық қорғау органдары академиясының проректоры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1) құқық қорғау қызметінде жұмыс өтілі тоғыз жылдан кем емес, оның ішінде осы санаттардағы нақты лауазымның тиісті бейіндік бағыты бойынша жұмыс өтілі төрт жылдан кем емес, оның ішінде басшы лауазымдарда үш жылдан кем емес, оның ішінде нақты құрылымдық бөлімшенің штат кестесінде көзделген келесі төмен тұрған санаттағы немесе C-GP-3, C-KSGP-2, C-ОKSGP-1, C-АGP-4, C-VP-2, C-TP-3, C-OGP-3, C-KIGP-2, C-SV-2, C-SVO-1, C-SVU-1, B-FM-2, B-FMO-1 санаттарынан төмен емес лауазымдарда екі жылдан кем емес;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не осы санаттардағы нақты лауазымдардың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xml:space="preserve">
C-GP-2,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C-KSGP-2, </w:t>
            </w:r>
          </w:p>
          <w:p>
            <w:pPr>
              <w:spacing w:after="20"/>
              <w:ind w:left="20"/>
              <w:jc w:val="both"/>
            </w:pPr>
            <w:r>
              <w:rPr>
                <w:rFonts w:ascii="Times New Roman"/>
                <w:b w:val="false"/>
                <w:i w:val="false"/>
                <w:color w:val="000000"/>
                <w:sz w:val="20"/>
              </w:rPr>
              <w:t xml:space="preserve">
C-KIGP-2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Бас прокуратурасының Департамент бастығы,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Бас прокуратурасының Қызмет бастығының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Прокурордың аса маңызды тапсырмалар жөніндегі аға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прокуроры және оған теңестірілген прокурор,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Құқықтық статистика және арнайы есепке алу жөніндегі комитеті төрағасының бірінші орынбасары, Құқықтық статистика және арнайы есепке алу жөніндегі комитеті төрағасының орынбасары, </w:t>
            </w:r>
          </w:p>
          <w:p>
            <w:pPr>
              <w:spacing w:after="20"/>
              <w:ind w:left="20"/>
              <w:jc w:val="both"/>
            </w:pPr>
            <w:r>
              <w:rPr>
                <w:rFonts w:ascii="Times New Roman"/>
                <w:b w:val="false"/>
                <w:i w:val="false"/>
                <w:color w:val="000000"/>
                <w:sz w:val="20"/>
              </w:rPr>
              <w:t>
Инвесторлардың құқықтарын қорғау комитеті төрағасының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1) құқық қорғау қызметінде жұмыс өтілі тоғыз жылдан кем емес, 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оның ішінде нақты құрылымдық бөлімшенің штат кестесінде көзделген келесі төмен тұрған санаттағы немесе C-GP-4, C-OGP-3, C-АGP-4, C-KSGP-3, C-ОKSGP-1, C-KIGP-3, C-VP-2, C-TP-3, B-FM-3, B-FMO-2, C-SV-3, C-SVO-2, C-SVU-2, C-SN-1 санаттарынан төмен емес лауазымдарда екі жылдан кем емес;</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bookmarkEnd w:id="21"/>
          <w:p>
            <w:pPr>
              <w:spacing w:after="20"/>
              <w:ind w:left="20"/>
              <w:jc w:val="both"/>
            </w:pPr>
            <w:r>
              <w:rPr>
                <w:rFonts w:ascii="Times New Roman"/>
                <w:b w:val="false"/>
                <w:i w:val="false"/>
                <w:color w:val="000000"/>
                <w:sz w:val="20"/>
              </w:rPr>
              <w:t>
Кадрлық жұмыс департаментінің бастығы үшін бейіндік бағыт бойынша кемінде 3 жыл жұмыс өтілі болмаған жағдайда персоналды басқару жөніндегі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xml:space="preserve">
C-GP-3,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C-AGP-4, </w:t>
            </w:r>
          </w:p>
          <w:p>
            <w:pPr>
              <w:spacing w:after="20"/>
              <w:ind w:left="20"/>
              <w:jc w:val="both"/>
            </w:pPr>
            <w:r>
              <w:rPr>
                <w:rFonts w:ascii="Times New Roman"/>
                <w:b w:val="false"/>
                <w:i w:val="false"/>
                <w:color w:val="000000"/>
                <w:sz w:val="20"/>
              </w:rPr>
              <w:t>
</w:t>
            </w:r>
            <w:r>
              <w:rPr>
                <w:rFonts w:ascii="Times New Roman"/>
                <w:b w:val="false"/>
                <w:i w:val="false"/>
                <w:color w:val="000000"/>
                <w:sz w:val="20"/>
              </w:rPr>
              <w:t>C-TP-2,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C-OKSGP-1, </w:t>
            </w:r>
          </w:p>
          <w:p>
            <w:pPr>
              <w:spacing w:after="20"/>
              <w:ind w:left="20"/>
              <w:jc w:val="both"/>
            </w:pPr>
            <w:r>
              <w:rPr>
                <w:rFonts w:ascii="Times New Roman"/>
                <w:b w:val="false"/>
                <w:i w:val="false"/>
                <w:color w:val="000000"/>
                <w:sz w:val="20"/>
              </w:rPr>
              <w:t xml:space="preserve">
C-VP-2,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 xml:space="preserve">
Бас прокуратураның Департамент бастығының орынбасары,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Бас прокуратураның дербес басқарма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академиясының аппарат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 академиясының Институтының директоры, Құқық қорғау органдары академиясының профессоры,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көлік прокурорының бірінші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көлік прокурорының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Облыс прокурорының және оған теңестірілген прокурордың бірінші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прокурорының және оған теңестірілген прокурордың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статистика және арнайы есепке алу жөніндегі комитеттің аумақтық және оған теңестірілген органының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әскери прокурордың бірінші орынбасары, </w:t>
            </w:r>
          </w:p>
          <w:p>
            <w:pPr>
              <w:spacing w:after="20"/>
              <w:ind w:left="20"/>
              <w:jc w:val="both"/>
            </w:pPr>
            <w:r>
              <w:rPr>
                <w:rFonts w:ascii="Times New Roman"/>
                <w:b w:val="false"/>
                <w:i w:val="false"/>
                <w:color w:val="000000"/>
                <w:sz w:val="20"/>
              </w:rPr>
              <w:t>
Бас әскери прокурордың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4"/>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C-KIGP-4,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bookmarkEnd w:id="25"/>
          <w:p>
            <w:pPr>
              <w:spacing w:after="20"/>
              <w:ind w:left="20"/>
              <w:jc w:val="both"/>
            </w:pPr>
            <w:r>
              <w:rPr>
                <w:rFonts w:ascii="Times New Roman"/>
                <w:b w:val="false"/>
                <w:i w:val="false"/>
                <w:color w:val="000000"/>
                <w:sz w:val="20"/>
              </w:rPr>
              <w:t>
Кадрлық жұмыс департаментіні бастығының орынбасары үшін бейіндік бағыт бойынша кемінде 3 жыл жұмыс өтілі болмаған жағдайда персоналды басқару жөніндегі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xml:space="preserve">
C-GP-4,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C-KIGP-3, </w:t>
            </w:r>
          </w:p>
          <w:p>
            <w:pPr>
              <w:spacing w:after="20"/>
              <w:ind w:left="20"/>
              <w:jc w:val="both"/>
            </w:pPr>
            <w:r>
              <w:rPr>
                <w:rFonts w:ascii="Times New Roman"/>
                <w:b w:val="false"/>
                <w:i w:val="false"/>
                <w:color w:val="000000"/>
                <w:sz w:val="20"/>
              </w:rPr>
              <w:t>
C-OKSGP-2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7"/>
          <w:p>
            <w:pPr>
              <w:spacing w:after="20"/>
              <w:ind w:left="20"/>
              <w:jc w:val="both"/>
            </w:pPr>
            <w:r>
              <w:rPr>
                <w:rFonts w:ascii="Times New Roman"/>
                <w:b w:val="false"/>
                <w:i w:val="false"/>
                <w:color w:val="000000"/>
                <w:sz w:val="20"/>
              </w:rPr>
              <w:t xml:space="preserve">
Бас прокуратураның басқарма бастығы,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прокуратураның дербес басқарма бастығының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Прокурордың аға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 институты директорының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 академия факультетінің деканы,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Құқықтық статистика және арнайы есепке алу жөніндегі комитеттің басқарма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Инвесторлардың құқықтарын қорғау комитетінің басқарма бастығы,</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 бастығының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8"/>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C-KIGP-4,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9"/>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bookmarkEnd w:id="29"/>
          <w:p>
            <w:pPr>
              <w:spacing w:after="20"/>
              <w:ind w:left="20"/>
              <w:jc w:val="both"/>
            </w:pPr>
            <w:r>
              <w:rPr>
                <w:rFonts w:ascii="Times New Roman"/>
                <w:b w:val="false"/>
                <w:i w:val="false"/>
                <w:color w:val="000000"/>
                <w:sz w:val="20"/>
              </w:rPr>
              <w:t>
Кадрлық жұмыс департаментіні басқармасының бастығы үшін бейіндік бағыт бойынша кемінде 3 жыл жұмыс өтілі болмаған жағдайда персоналды басқару жөніндегі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0"/>
          <w:p>
            <w:pPr>
              <w:spacing w:after="20"/>
              <w:ind w:left="20"/>
              <w:jc w:val="both"/>
            </w:pPr>
            <w:r>
              <w:rPr>
                <w:rFonts w:ascii="Times New Roman"/>
                <w:b w:val="false"/>
                <w:i w:val="false"/>
                <w:color w:val="000000"/>
                <w:sz w:val="20"/>
              </w:rPr>
              <w:t xml:space="preserve">
C-TP-4,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C-RTP-1,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C-GVP-1, </w:t>
            </w:r>
          </w:p>
          <w:p>
            <w:pPr>
              <w:spacing w:after="20"/>
              <w:ind w:left="20"/>
              <w:jc w:val="both"/>
            </w:pPr>
            <w:r>
              <w:rPr>
                <w:rFonts w:ascii="Times New Roman"/>
                <w:b w:val="false"/>
                <w:i w:val="false"/>
                <w:color w:val="000000"/>
                <w:sz w:val="20"/>
              </w:rPr>
              <w:t>
C-RGP-1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1"/>
          <w:p>
            <w:pPr>
              <w:spacing w:after="20"/>
              <w:ind w:left="20"/>
              <w:jc w:val="both"/>
            </w:pPr>
            <w:r>
              <w:rPr>
                <w:rFonts w:ascii="Times New Roman"/>
                <w:b w:val="false"/>
                <w:i w:val="false"/>
                <w:color w:val="000000"/>
                <w:sz w:val="20"/>
              </w:rPr>
              <w:t>
Бас көлік прокуратурасының басқарма бастығы, Бас көлік прокурорының аға көмекшісі,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Облыс прокуратурасының және оған теңестірілген прокуратураның басқарма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прокурорының және оған теңестірілген прокурордың аға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әскери прокуратураның басқарма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әскери прокурордың аға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көлік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әскери прокурор,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Гарнизонның, әскердің әскери прокуроры, </w:t>
            </w:r>
          </w:p>
          <w:p>
            <w:pPr>
              <w:spacing w:after="20"/>
              <w:ind w:left="20"/>
              <w:jc w:val="both"/>
            </w:pPr>
            <w:r>
              <w:rPr>
                <w:rFonts w:ascii="Times New Roman"/>
                <w:b w:val="false"/>
                <w:i w:val="false"/>
                <w:color w:val="000000"/>
                <w:sz w:val="20"/>
              </w:rPr>
              <w:t>
Аудандық және оған теңестірілген прокурор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2"/>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C-OGP-6, C-AGP-7, C-KSGP-4, C-KIGP-4, C-VP-5, C-TP-7, C-OKSGP-5, C-GVP-2, C-RVP-3, C-RTP-2, C-RGP-2, B-FM-5, B-FMО-4, C-SV-5, C-SVО-4, C-SVR-3, C-SVU-4, C-SN-3, С-SSP-2, C-SGU-6 санаттарынан төмен емес лауазымдарда екі жылдан кем емес;</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C-RTP-1, C-RGP-1, C-RVP-1, C-GVP-1 санаттарынан басқа) басшылық лауазымдарда жұмыс өтілі үш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3"/>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bookmarkEnd w:id="33"/>
          <w:p>
            <w:pPr>
              <w:spacing w:after="20"/>
              <w:ind w:left="20"/>
              <w:jc w:val="both"/>
            </w:pPr>
            <w:r>
              <w:rPr>
                <w:rFonts w:ascii="Times New Roman"/>
                <w:b w:val="false"/>
                <w:i w:val="false"/>
                <w:color w:val="000000"/>
                <w:sz w:val="20"/>
              </w:rPr>
              <w:t>
Аумақтық кадр қызметтерінің басшылары үшін бейіндік бағыт бойынша кемінде 3 жыл жұмыс өтілі болмаған жағдайда персоналды басқару бойынша сертификаттың (HR саласында) міндетті түрде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4"/>
          <w:p>
            <w:pPr>
              <w:spacing w:after="20"/>
              <w:ind w:left="20"/>
              <w:jc w:val="both"/>
            </w:pPr>
            <w:r>
              <w:rPr>
                <w:rFonts w:ascii="Times New Roman"/>
                <w:b w:val="false"/>
                <w:i w:val="false"/>
                <w:color w:val="000000"/>
                <w:sz w:val="20"/>
              </w:rPr>
              <w:t xml:space="preserve">
C-GP-5,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C-AGP-6,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C-OGP-5, </w:t>
            </w:r>
          </w:p>
          <w:p>
            <w:pPr>
              <w:spacing w:after="20"/>
              <w:ind w:left="20"/>
              <w:jc w:val="both"/>
            </w:pPr>
            <w:r>
              <w:rPr>
                <w:rFonts w:ascii="Times New Roman"/>
                <w:b w:val="false"/>
                <w:i w:val="false"/>
                <w:color w:val="000000"/>
                <w:sz w:val="20"/>
              </w:rPr>
              <w:t xml:space="preserve">
C-OKSGP-3,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5"/>
          <w:p>
            <w:pPr>
              <w:spacing w:after="20"/>
              <w:ind w:left="20"/>
              <w:jc w:val="both"/>
            </w:pPr>
            <w:r>
              <w:rPr>
                <w:rFonts w:ascii="Times New Roman"/>
                <w:b w:val="false"/>
                <w:i w:val="false"/>
                <w:color w:val="000000"/>
                <w:sz w:val="20"/>
              </w:rPr>
              <w:t xml:space="preserve">
Бас прокуратураның басқарма бастығының орынбасары,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прокуратураның бөлім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Прокурордың кеңесшісі,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академиясының басқарма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академияның орталығы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академияның кафедра меңгерушісі,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академияның аға ғылыми қызметкері,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 ректорының көмекшісі,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 академияның Ғылыми кеңесінің хатшысы,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академияның бөлім бастығы, Құқық қорғау органдары академияның кезекшілік бөлімінің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 академияның жетекші ғылыми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 доценті,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Құқықтық статистика және арнайы есепке алу жөніндегі комитеттің бөлім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Инвесторлардың құқықтарын қорғау комитетінің басқарма бастығының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Инвесторлардың құқықтарын қорғау комитетінің бөлім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әскери прокуратураның басқарма бастығының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әскери прокуратураның бөлім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әскери прокурордың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көлік прокуратурасының басқарма бастығының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прокуратурасы мен оған теңестірілген прокуратураның басқарма бастығының орынбасары,</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басқарма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6"/>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C-KIGP-5, C-VP-5, C-TP-7, C-OGP-7, C-OKSGP-5, B-FM-6, B-FMО-5, C-SV-8, C-SVО-5, C-SVО-7 (C-SVR-3 санатындағы лауазымға орналасу үшін), C-SVR-4, C-SVU-5, C-SN-4, С-SSP-3, C-SGU-8 санаттарынан төмен емес лауазымдарда екі жылдан кем емес;</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мемлекеттік лауазымдарда жұмыс өтілі жеті жылдан кем емес, оның ішінде осы санаттағы нақты лауазымдардың бейіндік бағытына сәйкес келетін басшылық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7"/>
          <w:p>
            <w:pPr>
              <w:spacing w:after="20"/>
              <w:ind w:left="20"/>
              <w:jc w:val="both"/>
            </w:pPr>
            <w:r>
              <w:rPr>
                <w:rFonts w:ascii="Times New Roman"/>
                <w:b w:val="false"/>
                <w:i w:val="false"/>
                <w:color w:val="000000"/>
                <w:sz w:val="20"/>
              </w:rPr>
              <w:t xml:space="preserve">
C-RTP-2,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С-RVP-2,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C-GVP-2, </w:t>
            </w:r>
          </w:p>
          <w:p>
            <w:pPr>
              <w:spacing w:after="20"/>
              <w:ind w:left="20"/>
              <w:jc w:val="both"/>
            </w:pPr>
            <w:r>
              <w:rPr>
                <w:rFonts w:ascii="Times New Roman"/>
                <w:b w:val="false"/>
                <w:i w:val="false"/>
                <w:color w:val="000000"/>
                <w:sz w:val="20"/>
              </w:rPr>
              <w:t>
C-RGP-2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8"/>
          <w:p>
            <w:pPr>
              <w:spacing w:after="20"/>
              <w:ind w:left="20"/>
              <w:jc w:val="both"/>
            </w:pPr>
            <w:r>
              <w:rPr>
                <w:rFonts w:ascii="Times New Roman"/>
                <w:b w:val="false"/>
                <w:i w:val="false"/>
                <w:color w:val="000000"/>
                <w:sz w:val="20"/>
              </w:rPr>
              <w:t xml:space="preserve">
Өңірлік көлік прокурорының орынбасары,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Өңірлік әскери прокурордың бірінші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әскери прокурордың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Гарнизонның, әскерлердің әскери прокурорының орынбасары, </w:t>
            </w:r>
          </w:p>
          <w:p>
            <w:pPr>
              <w:spacing w:after="20"/>
              <w:ind w:left="20"/>
              <w:jc w:val="both"/>
            </w:pPr>
            <w:r>
              <w:rPr>
                <w:rFonts w:ascii="Times New Roman"/>
                <w:b w:val="false"/>
                <w:i w:val="false"/>
                <w:color w:val="000000"/>
                <w:sz w:val="20"/>
              </w:rPr>
              <w:t>
Аудандық және оған теңестірілген прокурордың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9"/>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C-KIGP-5, C-VP-5, C-TP-8, C-OGP-6, C-OKSGP-5, C-RVP-4, C-GVP-3, C-RTP-3, C-RGP-3, B-FM-6, B-FMО-5, C-SV-6, C-SVО-5, C-SVR-4, C-SVU-5, C-SN-4, С-SSP-3, C-SGU-8 санаттарынан төмен емес лауазымдарда екі жылдан кем емес;</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немесе әкімшілік мемлекеттік лауазымдарда жұмыс өтілі жеті жылдан кем емес, оның ішінде осы санаттағы нақты лауазымдардың бейіндік бағытына сәйкес келетін басшылық лауазымдарда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0"/>
          <w:p>
            <w:pPr>
              <w:spacing w:after="20"/>
              <w:ind w:left="20"/>
              <w:jc w:val="both"/>
            </w:pPr>
            <w:r>
              <w:rPr>
                <w:rFonts w:ascii="Times New Roman"/>
                <w:b w:val="false"/>
                <w:i w:val="false"/>
                <w:color w:val="000000"/>
                <w:sz w:val="20"/>
              </w:rPr>
              <w:t xml:space="preserve">
C-GP-6,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C-AGP-8,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C-OKSGP-4,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C-RTP-3, </w:t>
            </w:r>
          </w:p>
          <w:p>
            <w:pPr>
              <w:spacing w:after="20"/>
              <w:ind w:left="20"/>
              <w:jc w:val="both"/>
            </w:pPr>
            <w:r>
              <w:rPr>
                <w:rFonts w:ascii="Times New Roman"/>
                <w:b w:val="false"/>
                <w:i w:val="false"/>
                <w:color w:val="000000"/>
                <w:sz w:val="20"/>
              </w:rPr>
              <w:t>
C-RGP-3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1"/>
          <w:p>
            <w:pPr>
              <w:spacing w:after="20"/>
              <w:ind w:left="20"/>
              <w:jc w:val="both"/>
            </w:pPr>
            <w:r>
              <w:rPr>
                <w:rFonts w:ascii="Times New Roman"/>
                <w:b w:val="false"/>
                <w:i w:val="false"/>
                <w:color w:val="000000"/>
                <w:sz w:val="20"/>
              </w:rPr>
              <w:t>
Бас прокуратураның</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 бөлім аға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академиясының басқарма, бөлім аға прокуроры,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академияның аға ғылыми қызметкері,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академияның аға оқытушысы,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Құқықтық статистика және арнайы есепке алу жөніндегі комитеттің басқарма, бөлім аға прокуроры,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Инвесторлардың құқықтарын қорғау комитетінің басқарма, бөлім аға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көлік прокуратурасының бөлім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көлік прокурорының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Облыс прокуратурасының және оған теңестірілген прокуратураның бөлім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Облыс прокурорының және оған теңестірілген прокурордың көмекшісі,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Құқықтық статистика және арнайы есепке алу жөніндегі комитеті аумақтық және оған теңестірілген органының басқарма бастығының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Өңірлік көлік прокуратурасының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 бастығы,</w:t>
            </w:r>
          </w:p>
          <w:p>
            <w:pPr>
              <w:spacing w:after="20"/>
              <w:ind w:left="20"/>
              <w:jc w:val="both"/>
            </w:pPr>
            <w:r>
              <w:rPr>
                <w:rFonts w:ascii="Times New Roman"/>
                <w:b w:val="false"/>
                <w:i w:val="false"/>
                <w:color w:val="000000"/>
                <w:sz w:val="20"/>
              </w:rPr>
              <w:t>
Аудандық және оған теңестірілген прокуратураның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2"/>
          <w:p>
            <w:pPr>
              <w:spacing w:after="20"/>
              <w:ind w:left="20"/>
              <w:jc w:val="both"/>
            </w:pPr>
            <w:r>
              <w:rPr>
                <w:rFonts w:ascii="Times New Roman"/>
                <w:b w:val="false"/>
                <w:i w:val="false"/>
                <w:color w:val="000000"/>
                <w:sz w:val="20"/>
              </w:rPr>
              <w:t>
1) құқық қорғау қызметінде жұмыс өтілі төрт жылдан кем емес;</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не судья лауазымында қызмет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саяси немесе әкімшілік мемлекеттік лауазымдарда жұмыс өтілі бес жылдан кем емес, оның ішінде осы санаттардағы нақты лауазымның тиісті бейіндік бағытына сәйкес келетін басшылық лауазымдарда бір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3"/>
          <w:p>
            <w:pPr>
              <w:spacing w:after="20"/>
              <w:ind w:left="20"/>
              <w:jc w:val="both"/>
            </w:pPr>
            <w:r>
              <w:rPr>
                <w:rFonts w:ascii="Times New Roman"/>
                <w:b w:val="false"/>
                <w:i w:val="false"/>
                <w:color w:val="000000"/>
                <w:sz w:val="20"/>
              </w:rPr>
              <w:t xml:space="preserve">
C-GP-7,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C-AGP-9,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C-KSGP-6,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C-KIGP-6,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C-TP-7,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C-OGP-7, </w:t>
            </w:r>
          </w:p>
          <w:p>
            <w:pPr>
              <w:spacing w:after="20"/>
              <w:ind w:left="20"/>
              <w:jc w:val="both"/>
            </w:pPr>
            <w:r>
              <w:rPr>
                <w:rFonts w:ascii="Times New Roman"/>
                <w:b w:val="false"/>
                <w:i w:val="false"/>
                <w:color w:val="000000"/>
                <w:sz w:val="20"/>
              </w:rPr>
              <w:t>
C-OKSGP-5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4"/>
          <w:p>
            <w:pPr>
              <w:spacing w:after="20"/>
              <w:ind w:left="20"/>
              <w:jc w:val="both"/>
            </w:pPr>
            <w:r>
              <w:rPr>
                <w:rFonts w:ascii="Times New Roman"/>
                <w:b w:val="false"/>
                <w:i w:val="false"/>
                <w:color w:val="000000"/>
                <w:sz w:val="20"/>
              </w:rPr>
              <w:t>
Бас прокуратураның басқарма, бөлім прокуроры,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академиясының басқарма, бөлім прокуроры,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академиясының басқарма, бөлім инспекторы,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 академиясының ғылыми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 қорғау органдары академиясының оқытушысы,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Құқықтық статистика және арнайы есепке алу жөніндегі комитеттің басқарма, бөлім прокуроры,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Инвесторлардың құқықтарын қорғау комитетінің басқарма, бөлім прокуроры,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әскери прокуратураның басқарма, бөлім аға әскери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көлік прокуратурасының басқарма, бөлім аға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Облыс прокуратурасының және оған теңестірілген прокуратураның басқарма, бөлім аға прокуроры, </w:t>
            </w:r>
          </w:p>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5"/>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6"/>
          <w:p>
            <w:pPr>
              <w:spacing w:after="20"/>
              <w:ind w:left="20"/>
              <w:jc w:val="both"/>
            </w:pPr>
            <w:r>
              <w:rPr>
                <w:rFonts w:ascii="Times New Roman"/>
                <w:b w:val="false"/>
                <w:i w:val="false"/>
                <w:color w:val="000000"/>
                <w:sz w:val="20"/>
              </w:rPr>
              <w:t xml:space="preserve">
C-TP-8,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C-OGP-8,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C-OKSGP-6,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C-VP-6,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C-RGP-3,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C-GVP-3, </w:t>
            </w:r>
          </w:p>
          <w:p>
            <w:pPr>
              <w:spacing w:after="20"/>
              <w:ind w:left="20"/>
              <w:jc w:val="both"/>
            </w:pPr>
            <w:r>
              <w:rPr>
                <w:rFonts w:ascii="Times New Roman"/>
                <w:b w:val="false"/>
                <w:i w:val="false"/>
                <w:color w:val="000000"/>
                <w:sz w:val="20"/>
              </w:rPr>
              <w:t>
C-RTP-4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7"/>
          <w:p>
            <w:pPr>
              <w:spacing w:after="20"/>
              <w:ind w:left="20"/>
              <w:jc w:val="both"/>
            </w:pPr>
            <w:r>
              <w:rPr>
                <w:rFonts w:ascii="Times New Roman"/>
                <w:b w:val="false"/>
                <w:i w:val="false"/>
                <w:color w:val="000000"/>
                <w:sz w:val="20"/>
              </w:rPr>
              <w:t>
Бас көлік прокуратурасының басқарма, бөлім прокуроры,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Облыс прокуратурасының және оған теңестірілген прокуратураның басқарма, бөлім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статистика және арнайы есепке алу жөніндегі комитеттің аумақтық және оған теңестірілген органының басқарма, бөлім аға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әскери прокуратураның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басқарма, бөлім әскери прокуроры,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және оған теңестірілген прокуратураның бөлім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әскери прокуратураның бөлім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әскери прокуратураның аға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Гарнизонның, әскерлердің әскери прокуратурасының бөлім бастығы,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Гарнизонның, әскерлердің әскери прокуратурасының аға прокуроры,</w:t>
            </w:r>
          </w:p>
          <w:p>
            <w:pPr>
              <w:spacing w:after="20"/>
              <w:ind w:left="20"/>
              <w:jc w:val="both"/>
            </w:pPr>
            <w:r>
              <w:rPr>
                <w:rFonts w:ascii="Times New Roman"/>
                <w:b w:val="false"/>
                <w:i w:val="false"/>
                <w:color w:val="000000"/>
                <w:sz w:val="20"/>
              </w:rPr>
              <w:t>
Өңірлік көлік прокуратурасының аға прокуроры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8"/>
          <w:p>
            <w:pPr>
              <w:spacing w:after="20"/>
              <w:ind w:left="20"/>
              <w:jc w:val="both"/>
            </w:pPr>
            <w:r>
              <w:rPr>
                <w:rFonts w:ascii="Times New Roman"/>
                <w:b w:val="false"/>
                <w:i w:val="false"/>
                <w:color w:val="000000"/>
                <w:sz w:val="20"/>
              </w:rPr>
              <w:t>
1) құқық қорғау қызметінде не арнаулы мемлекеттік органдарда не әскери қызметте не судья лауазымында қызмет өтілі екі жылдан кем емес;</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9"/>
          <w:p>
            <w:pPr>
              <w:spacing w:after="20"/>
              <w:ind w:left="20"/>
              <w:jc w:val="both"/>
            </w:pPr>
            <w:r>
              <w:rPr>
                <w:rFonts w:ascii="Times New Roman"/>
                <w:b w:val="false"/>
                <w:i w:val="false"/>
                <w:color w:val="000000"/>
                <w:sz w:val="20"/>
              </w:rPr>
              <w:t xml:space="preserve">
C-RGP-4, </w:t>
            </w:r>
          </w:p>
          <w:bookmarkEnd w:id="49"/>
          <w:p>
            <w:pPr>
              <w:spacing w:after="20"/>
              <w:ind w:left="20"/>
              <w:jc w:val="both"/>
            </w:pPr>
            <w:r>
              <w:rPr>
                <w:rFonts w:ascii="Times New Roman"/>
                <w:b w:val="false"/>
                <w:i w:val="false"/>
                <w:color w:val="000000"/>
                <w:sz w:val="20"/>
              </w:rPr>
              <w:t>
C-VP-7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0"/>
          <w:p>
            <w:pPr>
              <w:spacing w:after="20"/>
              <w:ind w:left="20"/>
              <w:jc w:val="both"/>
            </w:pPr>
            <w:r>
              <w:rPr>
                <w:rFonts w:ascii="Times New Roman"/>
                <w:b w:val="false"/>
                <w:i w:val="false"/>
                <w:color w:val="000000"/>
                <w:sz w:val="20"/>
              </w:rPr>
              <w:t>
Аудандық және оған теңестірілген прокуратураның аға прокуроры,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әскери прокуратураның нұсқаушы-сержанты,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әскери прокуратураның бөлімше бастығы, </w:t>
            </w:r>
          </w:p>
          <w:p>
            <w:pPr>
              <w:spacing w:after="20"/>
              <w:ind w:left="20"/>
              <w:jc w:val="both"/>
            </w:pPr>
            <w:r>
              <w:rPr>
                <w:rFonts w:ascii="Times New Roman"/>
                <w:b w:val="false"/>
                <w:i w:val="false"/>
                <w:color w:val="000000"/>
                <w:sz w:val="20"/>
              </w:rPr>
              <w:t>
Бас әскери прокуратураның аға маманы,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1"/>
          <w:p>
            <w:pPr>
              <w:spacing w:after="20"/>
              <w:ind w:left="20"/>
              <w:jc w:val="both"/>
            </w:pPr>
            <w:r>
              <w:rPr>
                <w:rFonts w:ascii="Times New Roman"/>
                <w:b w:val="false"/>
                <w:i w:val="false"/>
                <w:color w:val="000000"/>
                <w:sz w:val="20"/>
              </w:rPr>
              <w:t>
1) құқық қорғау қызметінде не арнайы мемлекеттік органдарда не әскери қызметте не судья лауазымында қызмет өтілі бір жылдан кем емес;</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осы санаттағы нақты лауазымның бейіндік бағытына сәйкес әкімшілік мемлекеттік лауазымдарда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санаттағы нақты лауазымның функционалдық бағытына сәйкес салаларда жұмыс өтілі үш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2"/>
          <w:p>
            <w:pPr>
              <w:spacing w:after="20"/>
              <w:ind w:left="20"/>
              <w:jc w:val="both"/>
            </w:pPr>
            <w:r>
              <w:rPr>
                <w:rFonts w:ascii="Times New Roman"/>
                <w:b w:val="false"/>
                <w:i w:val="false"/>
                <w:color w:val="000000"/>
                <w:sz w:val="20"/>
              </w:rPr>
              <w:t xml:space="preserve">
C-OKSGP-7,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C-RGP-5,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C-RTP-5,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C-RVP-6,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C-GVP-4, </w:t>
            </w:r>
          </w:p>
          <w:p>
            <w:pPr>
              <w:spacing w:after="20"/>
              <w:ind w:left="20"/>
              <w:jc w:val="both"/>
            </w:pPr>
            <w:r>
              <w:rPr>
                <w:rFonts w:ascii="Times New Roman"/>
                <w:b w:val="false"/>
                <w:i w:val="false"/>
                <w:color w:val="000000"/>
                <w:sz w:val="20"/>
              </w:rPr>
              <w:t>
C-GVP-5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3"/>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және оған теңестірілген органының басқарма, бөлім прокуроры,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және оған теңестірілген прокуратураның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көлік прокуратурасының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әскери прокуратураның прокуроры,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әскери прокуратураның өңірлік органдарының аға маманы, маманы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Гарнизонның, әскерлердің әскери прокуратурасының прокуроры,</w:t>
            </w:r>
          </w:p>
          <w:p>
            <w:pPr>
              <w:spacing w:after="20"/>
              <w:ind w:left="20"/>
              <w:jc w:val="both"/>
            </w:pPr>
            <w:r>
              <w:rPr>
                <w:rFonts w:ascii="Times New Roman"/>
                <w:b w:val="false"/>
                <w:i w:val="false"/>
                <w:color w:val="000000"/>
                <w:sz w:val="20"/>
              </w:rPr>
              <w:t>
Бас әскери прокуратураның гарнизондық органдарының аға маманы,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міндеттерді атқару үшін қажетті міндетті білімнің, икемнің және дағдылардың болуы;</w:t>
            </w:r>
          </w:p>
        </w:tc>
      </w:tr>
    </w:tbl>
    <w:bookmarkStart w:name="z243" w:id="54"/>
    <w:p>
      <w:pPr>
        <w:spacing w:after="0"/>
        <w:ind w:left="0"/>
        <w:jc w:val="both"/>
      </w:pPr>
      <w:r>
        <w:rPr>
          <w:rFonts w:ascii="Times New Roman"/>
          <w:b w:val="false"/>
          <w:i w:val="false"/>
          <w:color w:val="000000"/>
          <w:sz w:val="28"/>
        </w:rPr>
        <w:t>
      Ескертпе:</w:t>
      </w:r>
    </w:p>
    <w:bookmarkEnd w:id="54"/>
    <w:bookmarkStart w:name="z244" w:id="55"/>
    <w:p>
      <w:pPr>
        <w:spacing w:after="0"/>
        <w:ind w:left="0"/>
        <w:jc w:val="both"/>
      </w:pPr>
      <w:r>
        <w:rPr>
          <w:rFonts w:ascii="Times New Roman"/>
          <w:b w:val="false"/>
          <w:i w:val="false"/>
          <w:color w:val="000000"/>
          <w:sz w:val="28"/>
        </w:rPr>
        <w:t>
      Лауазымдардың барлық санаттарына денсаулық жағдайына қойылатын міндетті талап – денсаулық жағдайы бойынша құқық қорғау органдарында қызмет өткеруге жарамдылығы.</w:t>
      </w:r>
    </w:p>
    <w:bookmarkEnd w:id="55"/>
    <w:bookmarkStart w:name="z245" w:id="56"/>
    <w:p>
      <w:pPr>
        <w:spacing w:after="0"/>
        <w:ind w:left="0"/>
        <w:jc w:val="both"/>
      </w:pPr>
      <w:r>
        <w:rPr>
          <w:rFonts w:ascii="Times New Roman"/>
          <w:b w:val="false"/>
          <w:i w:val="false"/>
          <w:color w:val="000000"/>
          <w:sz w:val="28"/>
        </w:rPr>
        <w:t>
      Басшылық лауазымдарға жатпайтын лауазымдарға басшылық лауазымдарда жұмыс өтілінің болуы талап етілмейді.</w:t>
      </w:r>
    </w:p>
    <w:bookmarkEnd w:id="56"/>
    <w:bookmarkStart w:name="z246" w:id="57"/>
    <w:p>
      <w:pPr>
        <w:spacing w:after="0"/>
        <w:ind w:left="0"/>
        <w:jc w:val="both"/>
      </w:pPr>
      <w:r>
        <w:rPr>
          <w:rFonts w:ascii="Times New Roman"/>
          <w:b w:val="false"/>
          <w:i w:val="false"/>
          <w:color w:val="000000"/>
          <w:sz w:val="28"/>
        </w:rPr>
        <w:t>
      Осы біліктілік талаптарында белгіленген қажетті жұмыс өтілі, ғылыми дәрежесі, сыныптық шені, арнаулы (әскери) атағы ескерілмей, жоғары кәсіптік даярлығы бар, белгілі бір мамандықтар бойынша нақты білімі не елеулі жұмыс тәжірибесі бар адамдар Қазақстан Республикасы Бас Прокурорының келісімі бойынша Қазақстан Республикасының прокуратура органдарының жүйесіне лауазымдарға тағайындалуы мүмкін.</w:t>
      </w:r>
    </w:p>
    <w:bookmarkEnd w:id="57"/>
    <w:bookmarkStart w:name="z247" w:id="58"/>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5-1-тармағының тәртібімен адамдар мынадай: профессор, доцент, аға оқытушы, оқытушы, бас ғылыми қызметкер, жетекші ғылыми қызметкер, аға ғылыми қызметкер, ғылыми қызметкер лауазымдарына қабылдануы мүмкін. Оларға қосымша мынадай: Құқық қорғау органдары академиясының негізгі міндеттерінен туындайтын нақты жұмысты орындау үшін тәжірибе мен дағдылардың болуы және "ғылым кандидаты" немесе "ғылым докторы" немесе "философия докторы (PhD)" немесе "бейіні бойынша доктор" немесе "философия докторы" академиялық дәрежесі (PhD)", оқытылатын пәндер бейініне сәйкес келу талаптары белгіленеді.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