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3732" w14:textId="d6037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2018 жылғы 16 наурыздағы № 199-VІ "Атырау облысының қалалары мен елді мекендерінің аумақтарында абаттандырудың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Атырау облыстық мәслихатының 2026 жылғы 19 маусымдағы № 242-VIII шешімі</w:t>
      </w:r>
    </w:p>
    <w:p>
      <w:pPr>
        <w:spacing w:after="0"/>
        <w:ind w:left="0"/>
        <w:jc w:val="both"/>
      </w:pPr>
      <w:bookmarkStart w:name="z2" w:id="0"/>
      <w:r>
        <w:rPr>
          <w:rFonts w:ascii="Times New Roman"/>
          <w:b w:val="false"/>
          <w:i w:val="false"/>
          <w:color w:val="000000"/>
          <w:sz w:val="28"/>
        </w:rPr>
        <w:t>
      Атырау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"Атырау облысының қалалары мен елді мекендерінің аумақтарында абаттандырудың қағидаларын бекіту туралы" Атырау облыстық мәслихатының 2018 жылғы 16 наурыздағы № 199-VІ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4092 болып тіркелген)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шешімімен бекітілген </w:t>
      </w:r>
      <w:r>
        <w:rPr>
          <w:rFonts w:ascii="Times New Roman"/>
          <w:b w:val="false"/>
          <w:i w:val="false"/>
          <w:color w:val="000000"/>
          <w:sz w:val="28"/>
        </w:rPr>
        <w:t>Атырау облысының қалалары мен елді мекендерінің аумақтарын абаттандырудың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Осы Қағидаларда қолданылатын негізгі ұғымдар:</w:t>
      </w:r>
    </w:p>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p>
      <w:pPr>
        <w:spacing w:after="0"/>
        <w:ind w:left="0"/>
        <w:jc w:val="both"/>
      </w:pPr>
      <w:r>
        <w:rPr>
          <w:rFonts w:ascii="Times New Roman"/>
          <w:b w:val="false"/>
          <w:i w:val="false"/>
          <w:color w:val="000000"/>
          <w:sz w:val="28"/>
        </w:rPr>
        <w:t>
      5)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(көрнекті тұлғаларды, маңызды тарихи оқиғаларды мәңгі есте қалдыру үшін орнатылатын монументалды өнер құрылыстарын қоспағанда мүсіндер, субұрқақтар,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p>
      <w:pPr>
        <w:spacing w:after="0"/>
        <w:ind w:left="0"/>
        <w:jc w:val="both"/>
      </w:pPr>
      <w:r>
        <w:rPr>
          <w:rFonts w:ascii="Times New Roman"/>
          <w:b w:val="false"/>
          <w:i w:val="false"/>
          <w:color w:val="000000"/>
          <w:sz w:val="28"/>
        </w:rPr>
        <w:t>
      алаңдар, аулалар, орамдар, функционалды-жоспарлы ұйымдастыру,қала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p>
      <w:pPr>
        <w:spacing w:after="0"/>
        <w:ind w:left="0"/>
        <w:jc w:val="both"/>
      </w:pPr>
      <w:r>
        <w:rPr>
          <w:rFonts w:ascii="Times New Roman"/>
          <w:b w:val="false"/>
          <w:i w:val="false"/>
          <w:color w:val="000000"/>
          <w:sz w:val="28"/>
        </w:rPr>
        <w:t>
      22) қасбет – ғимараттардың (құрылыстардың) сыртқы (алдыңғы) жағы;</w:t>
      </w:r>
    </w:p>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6-тармақшасы мынадай редакцияда жазылсын:</w:t>
      </w:r>
    </w:p>
    <w:p>
      <w:pPr>
        <w:spacing w:after="0"/>
        <w:ind w:left="0"/>
        <w:jc w:val="both"/>
      </w:pPr>
      <w:r>
        <w:rPr>
          <w:rFonts w:ascii="Times New Roman"/>
          <w:b w:val="false"/>
          <w:i w:val="false"/>
          <w:color w:val="000000"/>
          <w:sz w:val="28"/>
        </w:rPr>
        <w:t>
      "6) монументалды-сәндік өнер туындылары – көрнекті тұлғаларды, маңызды тарихи оқиғаларды мәңгі есте қалдыру үшін орнатылатын монументалды өнер құрылыстарын қоспағанда мүсіндер, стелалар, сәндік композициялар, обелисктер, монументалды кескіндеме туындылары;";</w:t>
      </w:r>
    </w:p>
    <w:bookmarkStart w:name="z7" w:id="3"/>
    <w:p>
      <w:pPr>
        <w:spacing w:after="0"/>
        <w:ind w:left="0"/>
        <w:jc w:val="both"/>
      </w:pPr>
      <w:r>
        <w:rPr>
          <w:rFonts w:ascii="Times New Roman"/>
          <w:b w:val="false"/>
          <w:i w:val="false"/>
          <w:color w:val="000000"/>
          <w:sz w:val="28"/>
        </w:rPr>
        <w:t xml:space="preserve">
      7-параграфтың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"7-параграф. Бау-бақша жиһаздарын, бау-бақша жабдықтарын және шағын сәулет нысандарын күтіп ұстау";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"67. Бау-бақша жиһазы, бау-бақша жабдықтары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мен шағын архитектуралық формалар, сондай-ақ оларға жақындау қар мен мұздан тазартылады.";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тікелей бірлесіп басқару кезіндегі пәтерлердің, тұрғын емес үй-жайлардың барлық меншік иелері не кондоминиум объектілерін басқару субъектілері не көп пәтерлі тұрғын үйді басқарушы дербес немесе өз қаражаты есебінен мамандандырылған ұйымдарды тарту арқылы жүзеге асырады.".</w:t>
      </w:r>
    </w:p>
    <w:bookmarkStart w:name="z11" w:id="4"/>
    <w:p>
      <w:pPr>
        <w:spacing w:after="0"/>
        <w:ind w:left="0"/>
        <w:jc w:val="both"/>
      </w:pPr>
      <w:r>
        <w:rPr>
          <w:rFonts w:ascii="Times New Roman"/>
          <w:b w:val="false"/>
          <w:i w:val="false"/>
          <w:color w:val="000000"/>
          <w:sz w:val="28"/>
        </w:rPr>
        <w:t>
      2. Осы шешім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