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0cad" w14:textId="7790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11 шілдедегі "Павлодар облысының қалалары мен елді мекендерінің аумақтарын абаттандырудың қағидаларын бекіту туралы" № 134/14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2026 жылғы 26 наурыздағы № 258/29 шешімі</w:t>
      </w:r>
    </w:p>
    <w:p>
      <w:pPr>
        <w:spacing w:after="0"/>
        <w:ind w:left="0"/>
        <w:jc w:val="both"/>
      </w:pPr>
      <w:bookmarkStart w:name="z5" w:id="0"/>
      <w:r>
        <w:rPr>
          <w:rFonts w:ascii="Times New Roman"/>
          <w:b w:val="false"/>
          <w:i w:val="false"/>
          <w:color w:val="000000"/>
          <w:sz w:val="28"/>
        </w:rPr>
        <w:t>
      Павлодар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Павлодар облыстық мәслихатының 2024 жылғы 11 шілдедегі "Павлодар облысының қалалары мен елді мекендерінің аумақтарын абаттандырудың қағидаларын бекіту туралы" № 134/14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Павлодар облысының қалалары мен елді мекендерінің аумақтарын абаттандырудың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11) тармақшасы мынадай редакцияда жазылсын:</w:t>
      </w:r>
    </w:p>
    <w:bookmarkStart w:name="z9" w:id="3"/>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6-тармақшасы мынадай редакцияда жазылсын:</w:t>
      </w:r>
    </w:p>
    <w:bookmarkStart w:name="z11" w:id="4"/>
    <w:p>
      <w:pPr>
        <w:spacing w:after="0"/>
        <w:ind w:left="0"/>
        <w:jc w:val="both"/>
      </w:pPr>
      <w:r>
        <w:rPr>
          <w:rFonts w:ascii="Times New Roman"/>
          <w:b w:val="false"/>
          <w:i w:val="false"/>
          <w:color w:val="000000"/>
          <w:sz w:val="28"/>
        </w:rPr>
        <w:t>
      "6)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7-бөлімнің</w:t>
      </w:r>
      <w:r>
        <w:rPr>
          <w:rFonts w:ascii="Times New Roman"/>
          <w:b w:val="false"/>
          <w:i w:val="false"/>
          <w:color w:val="000000"/>
          <w:sz w:val="28"/>
        </w:rPr>
        <w:t xml:space="preserve"> тақырыбы мынадай редакцияда жазылсын:</w:t>
      </w:r>
    </w:p>
    <w:bookmarkStart w:name="z13" w:id="5"/>
    <w:p>
      <w:pPr>
        <w:spacing w:after="0"/>
        <w:ind w:left="0"/>
        <w:jc w:val="both"/>
      </w:pPr>
      <w:r>
        <w:rPr>
          <w:rFonts w:ascii="Times New Roman"/>
          <w:b w:val="false"/>
          <w:i w:val="false"/>
          <w:color w:val="000000"/>
          <w:sz w:val="28"/>
        </w:rPr>
        <w:t>
      "7. Бау-бақша жиһаздарын, бау-бақша жабдықтарын және шағын сәулет нысандарын күтіп ұстау";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End w:id="8"/>
    <w:bookmarkStart w:name="z20"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