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1fc5" w14:textId="77e1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2025 жылғы 20 қарашадағы № 334 "Қарағанды облысы бойынша ауызсуды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метріне төлемақы мөлшерін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облыстық мәслихатының 2026 жылғы 6 мамырдағы № 395 шешімі</w:t>
      </w:r>
    </w:p>
    <w:p>
      <w:pPr>
        <w:spacing w:after="0"/>
        <w:ind w:left="0"/>
        <w:jc w:val="both"/>
      </w:pPr>
      <w:bookmarkStart w:name="z4" w:id="0"/>
      <w:r>
        <w:rPr>
          <w:rFonts w:ascii="Times New Roman"/>
          <w:b w:val="false"/>
          <w:i w:val="false"/>
          <w:color w:val="000000"/>
          <w:sz w:val="28"/>
        </w:rPr>
        <w:t>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2025 жылғы 20 қарашадағы № 334 "Қарағанды облысы бойынша ауызсуды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метріне төлемақы мөлшерін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1-тармақтың күші 2026 жылғы 1 сәуірден бастап туындаған құқықтық қатынастарға қолданылады.".</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