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0095" w14:textId="2c10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туралы ережені бекіту туралы" Қазақстан Республикасы Денсаулық сақтау министрінің 2024 жылғы 27 қыркүйектегі № 681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17 сәуірдегі № 265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"Ғылыми-техникалық кеңес туралы ережені бекіту туралы" Қазақстан Республикасы Денсаулық сақтау министрінің 2024 жылғы 27 қыркүйектегі № 681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Ғылыми-техникалық кеңес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 тармақшамен толықтырылсын:</w:t>
      </w:r>
    </w:p>
    <w:bookmarkStart w:name="z8" w:id="3"/>
    <w:p>
      <w:pPr>
        <w:spacing w:after="0"/>
        <w:ind w:left="0"/>
        <w:jc w:val="both"/>
      </w:pPr>
      <w:r>
        <w:rPr>
          <w:rFonts w:ascii="Times New Roman"/>
          <w:b w:val="false"/>
          <w:i w:val="false"/>
          <w:color w:val="000000"/>
          <w:sz w:val="28"/>
        </w:rPr>
        <w:t>
      "6) денсаулық сақтау саласындағы ғылыми-зерттеу, ғылыми-техникалық және тәжірибелік-конструкторлық жұмыстардың жобаларын қарау";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бірінші бөлігінің 3) тармақшасы алып тасталсын;</w:t>
      </w:r>
    </w:p>
    <w:bookmarkEnd w:id="4"/>
    <w:bookmarkStart w:name="z11" w:id="5"/>
    <w:p>
      <w:pPr>
        <w:spacing w:after="0"/>
        <w:ind w:left="0"/>
        <w:jc w:val="both"/>
      </w:pPr>
      <w:r>
        <w:rPr>
          <w:rFonts w:ascii="Times New Roman"/>
          <w:b w:val="false"/>
          <w:i w:val="false"/>
          <w:color w:val="000000"/>
          <w:sz w:val="28"/>
        </w:rPr>
        <w:t>
      бірінші бөлігінің 8) тармақшасы алып тасталсын;</w:t>
      </w:r>
    </w:p>
    <w:bookmarkEnd w:id="5"/>
    <w:bookmarkStart w:name="z12" w:id="6"/>
    <w:p>
      <w:pPr>
        <w:spacing w:after="0"/>
        <w:ind w:left="0"/>
        <w:jc w:val="both"/>
      </w:pPr>
      <w:r>
        <w:rPr>
          <w:rFonts w:ascii="Times New Roman"/>
          <w:b w:val="false"/>
          <w:i w:val="false"/>
          <w:color w:val="000000"/>
          <w:sz w:val="28"/>
        </w:rPr>
        <w:t>
      үшінші бөлігі 4) және 5) тармақшалармен толықтырылсын:</w:t>
      </w:r>
    </w:p>
    <w:bookmarkEnd w:id="6"/>
    <w:bookmarkStart w:name="z13" w:id="7"/>
    <w:p>
      <w:pPr>
        <w:spacing w:after="0"/>
        <w:ind w:left="0"/>
        <w:jc w:val="both"/>
      </w:pPr>
      <w:r>
        <w:rPr>
          <w:rFonts w:ascii="Times New Roman"/>
          <w:b w:val="false"/>
          <w:i w:val="false"/>
          <w:color w:val="000000"/>
          <w:sz w:val="28"/>
        </w:rPr>
        <w:t>
      "4) бағынысты ғылыми ұйымдардың стратегиялық және бағдарламалық құжаттарын қарау және келісу;</w:t>
      </w:r>
    </w:p>
    <w:bookmarkEnd w:id="7"/>
    <w:bookmarkStart w:name="z14" w:id="8"/>
    <w:p>
      <w:pPr>
        <w:spacing w:after="0"/>
        <w:ind w:left="0"/>
        <w:jc w:val="both"/>
      </w:pPr>
      <w:r>
        <w:rPr>
          <w:rFonts w:ascii="Times New Roman"/>
          <w:b w:val="false"/>
          <w:i w:val="false"/>
          <w:color w:val="000000"/>
          <w:sz w:val="28"/>
        </w:rPr>
        <w:t>
      5) денсаулық сақтау саласындағы ғылыми және ғылыми-техникалық, технологиялық және инновациялық қызметтерді, ҒҒТҚН коммерцияландыру саласындағы Қазақстан Республикасының нормативтік-құқықтық актілерді жетілдіру бойынша ұсыныстарды қарау және әзірлеу.";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4) тармақшамен толықтырылсын:</w:t>
      </w:r>
    </w:p>
    <w:bookmarkStart w:name="z17" w:id="9"/>
    <w:p>
      <w:pPr>
        <w:spacing w:after="0"/>
        <w:ind w:left="0"/>
        <w:jc w:val="both"/>
      </w:pPr>
      <w:r>
        <w:rPr>
          <w:rFonts w:ascii="Times New Roman"/>
          <w:b w:val="false"/>
          <w:i w:val="false"/>
          <w:color w:val="000000"/>
          <w:sz w:val="28"/>
        </w:rPr>
        <w:t>
      "4) ұлттық ғылыми кеңестердің, жеке кәсіпкерлік субъектілерінің салалық қауымдастықтардың, ғылыми және (немесе) ғылыми-техникалық қызмет субъектілері болып табылатын бейінді ғылыми ұйымдардың мүшелері".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"21. ҒТК-ның жұмыс органының лауазымды тұлғасы болып табылатын хатшы мынадай функцияларды жүзеге асырады:</w:t>
      </w:r>
    </w:p>
    <w:bookmarkEnd w:id="10"/>
    <w:bookmarkStart w:name="z20" w:id="11"/>
    <w:p>
      <w:pPr>
        <w:spacing w:after="0"/>
        <w:ind w:left="0"/>
        <w:jc w:val="both"/>
      </w:pPr>
      <w:r>
        <w:rPr>
          <w:rFonts w:ascii="Times New Roman"/>
          <w:b w:val="false"/>
          <w:i w:val="false"/>
          <w:color w:val="000000"/>
          <w:sz w:val="28"/>
        </w:rPr>
        <w:t>
      1) отырыстарға арналған материалдарды дайындау, жинау және жүйелеу;</w:t>
      </w:r>
    </w:p>
    <w:bookmarkEnd w:id="11"/>
    <w:bookmarkStart w:name="z21" w:id="12"/>
    <w:p>
      <w:pPr>
        <w:spacing w:after="0"/>
        <w:ind w:left="0"/>
        <w:jc w:val="both"/>
      </w:pPr>
      <w:r>
        <w:rPr>
          <w:rFonts w:ascii="Times New Roman"/>
          <w:b w:val="false"/>
          <w:i w:val="false"/>
          <w:color w:val="000000"/>
          <w:sz w:val="28"/>
        </w:rPr>
        <w:t>
      2) ҒТК мүшелері мен шақырылған тұлғаларға ҒТК отырыстарының өтетіндігі туралы хабарламаларды уақтылы жіберу;</w:t>
      </w:r>
    </w:p>
    <w:bookmarkEnd w:id="12"/>
    <w:bookmarkStart w:name="z22" w:id="13"/>
    <w:p>
      <w:pPr>
        <w:spacing w:after="0"/>
        <w:ind w:left="0"/>
        <w:jc w:val="both"/>
      </w:pPr>
      <w:r>
        <w:rPr>
          <w:rFonts w:ascii="Times New Roman"/>
          <w:b w:val="false"/>
          <w:i w:val="false"/>
          <w:color w:val="000000"/>
          <w:sz w:val="28"/>
        </w:rPr>
        <w:t>
      3) отырыстардың күн тәртібін қалыптастыру, отырыстарды хаттамалау;</w:t>
      </w:r>
    </w:p>
    <w:bookmarkEnd w:id="13"/>
    <w:bookmarkStart w:name="z23" w:id="14"/>
    <w:p>
      <w:pPr>
        <w:spacing w:after="0"/>
        <w:ind w:left="0"/>
        <w:jc w:val="both"/>
      </w:pPr>
      <w:r>
        <w:rPr>
          <w:rFonts w:ascii="Times New Roman"/>
          <w:b w:val="false"/>
          <w:i w:val="false"/>
          <w:color w:val="000000"/>
          <w:sz w:val="28"/>
        </w:rPr>
        <w:t>
      4) ҒТК шешімдерінің жобаларын дайындау және отырыстардан кейін хаттамаларды ресімдеу".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мазмұндағы 4) тармақшамен толықтырылсын:</w:t>
      </w:r>
    </w:p>
    <w:bookmarkStart w:name="z25" w:id="15"/>
    <w:p>
      <w:pPr>
        <w:spacing w:after="0"/>
        <w:ind w:left="0"/>
        <w:jc w:val="both"/>
      </w:pPr>
      <w:r>
        <w:rPr>
          <w:rFonts w:ascii="Times New Roman"/>
          <w:b w:val="false"/>
          <w:i w:val="false"/>
          <w:color w:val="000000"/>
          <w:sz w:val="28"/>
        </w:rPr>
        <w:t>
      "4) ҒТК мүшелеріне отырыс өткізуге 5 (бес) жұмыс күні қалғанға дейін жіберілетін материалдарды жинау".</w:t>
      </w:r>
    </w:p>
    <w:bookmarkEnd w:id="15"/>
    <w:bookmarkStart w:name="z26" w:id="1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w:t>
      </w:r>
    </w:p>
    <w:bookmarkEnd w:id="16"/>
    <w:bookmarkStart w:name="z27" w:id="1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8" w:id="18"/>
    <w:p>
      <w:pPr>
        <w:spacing w:after="0"/>
        <w:ind w:left="0"/>
        <w:jc w:val="both"/>
      </w:pPr>
      <w:r>
        <w:rPr>
          <w:rFonts w:ascii="Times New Roman"/>
          <w:b w:val="false"/>
          <w:i w:val="false"/>
          <w:color w:val="000000"/>
          <w:sz w:val="28"/>
        </w:rPr>
        <w:t>
      2) осы бұйрықты ресми жариялағаннан кейін үш жұмыс күні ішінде Қазақстан Республикасы Денсаулық сақтау министрлігінің интернет-ресурсында орналастыруды қамтамасыз етсін;</w:t>
      </w:r>
    </w:p>
    <w:bookmarkEnd w:id="18"/>
    <w:bookmarkStart w:name="z29"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вице-министріне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