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d09f" w14:textId="585d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2025 жылғы 28 қарашадағы № 38/07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күшіне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 жылғы 18 шілдедегі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ауданыныда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салығының мөлшерлемесін есепті салықтық кезеңде алынған (алынуға жататын) кірістер бойынша 4 пайыздан 2 пайызға төмендетілсін.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күшіне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