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93c4" w14:textId="bb99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бойынша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Қарағанды облысы Саран қалалық мәслихатының 2025 жылғы 25 қыркүйектегі № 234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"Жайылымдарды басқару және оларды пайдалану жөніндегі үлгілік жоспарды бекіту туралы" Қазақстан Республикасы Ауыл шаруашылығы министрінің 2024 жылғы 29 шілдедегі № 263 </w:t>
      </w:r>
      <w:r>
        <w:rPr>
          <w:rFonts w:ascii="Times New Roman"/>
          <w:b w:val="false"/>
          <w:i w:val="false"/>
          <w:color w:val="000000"/>
          <w:sz w:val="28"/>
        </w:rPr>
        <w:t>бұйрығына</w:t>
      </w:r>
      <w:r>
        <w:rPr>
          <w:rFonts w:ascii="Times New Roman"/>
          <w:b w:val="false"/>
          <w:i w:val="false"/>
          <w:color w:val="000000"/>
          <w:sz w:val="28"/>
        </w:rPr>
        <w:t xml:space="preserve"> сәйкес Саран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Саран қаласы бойынша жайылымдарды басқару және оларды пайдалану жөніндегі 2025-2029 жылдарға арналған </w:t>
      </w:r>
      <w:r>
        <w:rPr>
          <w:rFonts w:ascii="Times New Roman"/>
          <w:b w:val="false"/>
          <w:i w:val="false"/>
          <w:color w:val="000000"/>
          <w:sz w:val="28"/>
        </w:rPr>
        <w:t>жоспар</w:t>
      </w:r>
      <w:r>
        <w:rPr>
          <w:rFonts w:ascii="Times New Roman"/>
          <w:b w:val="false"/>
          <w:i w:val="false"/>
          <w:color w:val="000000"/>
          <w:sz w:val="28"/>
        </w:rPr>
        <w:t xml:space="preserve">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xml:space="preserve">
      2. Саран қалалық мәслихатының 2023 жылғы 21 желтоқсандағы "Саран қаласы және Ақтас кенті бойынша жайылымдарды басқару және оларды пайдалану жөніндегі 2024-2025 жылдарға арналған жоспарды бекіту туралы" № 87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2025 жылғы 25 қыркүйектегі</w:t>
            </w:r>
            <w:r>
              <w:br/>
            </w:r>
            <w:r>
              <w:rPr>
                <w:rFonts w:ascii="Times New Roman"/>
                <w:b w:val="false"/>
                <w:i w:val="false"/>
                <w:color w:val="000000"/>
                <w:sz w:val="20"/>
              </w:rPr>
              <w:t>№ 234 шешімімен бекітілген</w:t>
            </w:r>
          </w:p>
        </w:tc>
      </w:tr>
    </w:tbl>
    <w:bookmarkStart w:name="z10" w:id="4"/>
    <w:p>
      <w:pPr>
        <w:spacing w:after="0"/>
        <w:ind w:left="0"/>
        <w:jc w:val="left"/>
      </w:pPr>
      <w:r>
        <w:rPr>
          <w:rFonts w:ascii="Times New Roman"/>
          <w:b/>
          <w:i w:val="false"/>
          <w:color w:val="000000"/>
        </w:rPr>
        <w:t xml:space="preserve"> Саран қаласы бойынша жайылымдарды басқару және оларды пайдалану жөніндегі 2025 - 2029 жылдарға арналған жоспар</w:t>
      </w:r>
    </w:p>
    <w:bookmarkEnd w:id="4"/>
    <w:bookmarkStart w:name="z11" w:id="5"/>
    <w:p>
      <w:pPr>
        <w:spacing w:after="0"/>
        <w:ind w:left="0"/>
        <w:jc w:val="both"/>
      </w:pPr>
      <w:r>
        <w:rPr>
          <w:rFonts w:ascii="Times New Roman"/>
          <w:b w:val="false"/>
          <w:i w:val="false"/>
          <w:color w:val="000000"/>
          <w:sz w:val="28"/>
        </w:rPr>
        <w:t xml:space="preserve">
      Саран қаласы бойынша жайылымдарды басқару және пайдаланудың 2025-2029 жылдарға арналған жоспары (бұдан әрі – Жоспар) "Жайылымдар туралы" Қазақстан Республикасының 2017 жылғы 20 ақпандағы Заңының </w:t>
      </w:r>
      <w:r>
        <w:rPr>
          <w:rFonts w:ascii="Times New Roman"/>
          <w:b w:val="false"/>
          <w:i w:val="false"/>
          <w:color w:val="000000"/>
          <w:sz w:val="28"/>
        </w:rPr>
        <w:t>13-бабына</w:t>
      </w:r>
      <w:r>
        <w:rPr>
          <w:rFonts w:ascii="Times New Roman"/>
          <w:b w:val="false"/>
          <w:i w:val="false"/>
          <w:color w:val="000000"/>
          <w:sz w:val="28"/>
        </w:rPr>
        <w:t>, ҚР 2024 жылғы 27 ақпандағы № 65-VIII заңының редакциясына сәйкес әзірленді.</w:t>
      </w:r>
    </w:p>
    <w:bookmarkEnd w:id="5"/>
    <w:bookmarkStart w:name="z12" w:id="6"/>
    <w:p>
      <w:pPr>
        <w:spacing w:after="0"/>
        <w:ind w:left="0"/>
        <w:jc w:val="both"/>
      </w:pPr>
      <w:r>
        <w:rPr>
          <w:rFonts w:ascii="Times New Roman"/>
          <w:b w:val="false"/>
          <w:i w:val="false"/>
          <w:color w:val="000000"/>
          <w:sz w:val="28"/>
        </w:rPr>
        <w:t>
      Бұл Жоспар жайылымдарды ұтымды пайдалануды, жем-шөпке деген қажеттілікті қамтамасыз етуді және жайылымдардың деградация процестерінен алдын алуды қамтамасыз етеді.</w:t>
      </w:r>
    </w:p>
    <w:bookmarkEnd w:id="6"/>
    <w:bookmarkStart w:name="z13" w:id="7"/>
    <w:p>
      <w:pPr>
        <w:spacing w:after="0"/>
        <w:ind w:left="0"/>
        <w:jc w:val="both"/>
      </w:pPr>
      <w:r>
        <w:rPr>
          <w:rFonts w:ascii="Times New Roman"/>
          <w:b w:val="false"/>
          <w:i w:val="false"/>
          <w:color w:val="000000"/>
          <w:sz w:val="28"/>
        </w:rPr>
        <w:t>
      Жоспар мыналарды ескере отырып әзірленген:</w:t>
      </w:r>
    </w:p>
    <w:bookmarkEnd w:id="7"/>
    <w:bookmarkStart w:name="z14" w:id="8"/>
    <w:p>
      <w:pPr>
        <w:spacing w:after="0"/>
        <w:ind w:left="0"/>
        <w:jc w:val="both"/>
      </w:pPr>
      <w:r>
        <w:rPr>
          <w:rFonts w:ascii="Times New Roman"/>
          <w:b w:val="false"/>
          <w:i w:val="false"/>
          <w:color w:val="000000"/>
          <w:sz w:val="28"/>
        </w:rPr>
        <w:t>
      - жер балансының деректері;</w:t>
      </w:r>
    </w:p>
    <w:bookmarkEnd w:id="8"/>
    <w:bookmarkStart w:name="z15" w:id="9"/>
    <w:p>
      <w:pPr>
        <w:spacing w:after="0"/>
        <w:ind w:left="0"/>
        <w:jc w:val="both"/>
      </w:pPr>
      <w:r>
        <w:rPr>
          <w:rFonts w:ascii="Times New Roman"/>
          <w:b w:val="false"/>
          <w:i w:val="false"/>
          <w:color w:val="000000"/>
          <w:sz w:val="28"/>
        </w:rPr>
        <w:t>
      - жайылымдарды геоботаникалық жағдайы туралы мәліметтер;</w:t>
      </w:r>
    </w:p>
    <w:bookmarkEnd w:id="9"/>
    <w:bookmarkStart w:name="z16" w:id="10"/>
    <w:p>
      <w:pPr>
        <w:spacing w:after="0"/>
        <w:ind w:left="0"/>
        <w:jc w:val="both"/>
      </w:pPr>
      <w:r>
        <w:rPr>
          <w:rFonts w:ascii="Times New Roman"/>
          <w:b w:val="false"/>
          <w:i w:val="false"/>
          <w:color w:val="000000"/>
          <w:sz w:val="28"/>
        </w:rPr>
        <w:t>
      - мал қорымдары (биометриялық шұңқырлар) туралы мәліметтер;</w:t>
      </w:r>
    </w:p>
    <w:bookmarkEnd w:id="10"/>
    <w:bookmarkStart w:name="z17" w:id="11"/>
    <w:p>
      <w:pPr>
        <w:spacing w:after="0"/>
        <w:ind w:left="0"/>
        <w:jc w:val="both"/>
      </w:pPr>
      <w:r>
        <w:rPr>
          <w:rFonts w:ascii="Times New Roman"/>
          <w:b w:val="false"/>
          <w:i w:val="false"/>
          <w:color w:val="000000"/>
          <w:sz w:val="28"/>
        </w:rPr>
        <w:t>
      - жайылымдық инфрақұрылым объектілері және ауыл шаруашылығы жануарларын өткізуге арналған сервитуттар туралы мәліметтер;</w:t>
      </w:r>
    </w:p>
    <w:bookmarkEnd w:id="11"/>
    <w:bookmarkStart w:name="z18" w:id="12"/>
    <w:p>
      <w:pPr>
        <w:spacing w:after="0"/>
        <w:ind w:left="0"/>
        <w:jc w:val="both"/>
      </w:pPr>
      <w:r>
        <w:rPr>
          <w:rFonts w:ascii="Times New Roman"/>
          <w:b w:val="false"/>
          <w:i w:val="false"/>
          <w:color w:val="000000"/>
          <w:sz w:val="28"/>
        </w:rPr>
        <w:t>
      - елді мекендерде мал басы саны туралы мәліметтер;</w:t>
      </w:r>
    </w:p>
    <w:bookmarkEnd w:id="12"/>
    <w:bookmarkStart w:name="z19" w:id="13"/>
    <w:p>
      <w:pPr>
        <w:spacing w:after="0"/>
        <w:ind w:left="0"/>
        <w:jc w:val="both"/>
      </w:pPr>
      <w:r>
        <w:rPr>
          <w:rFonts w:ascii="Times New Roman"/>
          <w:b w:val="false"/>
          <w:i w:val="false"/>
          <w:color w:val="000000"/>
          <w:sz w:val="28"/>
        </w:rPr>
        <w:t>
      - ауыл шаруашылығы жануарларының түрлері мен жас-жыныстық топтары бойынша қалыптасқан табындар, отарлар саны туралы мәліметтер;</w:t>
      </w:r>
    </w:p>
    <w:bookmarkEnd w:id="13"/>
    <w:bookmarkStart w:name="z20" w:id="14"/>
    <w:p>
      <w:pPr>
        <w:spacing w:after="0"/>
        <w:ind w:left="0"/>
        <w:jc w:val="both"/>
      </w:pPr>
      <w:r>
        <w:rPr>
          <w:rFonts w:ascii="Times New Roman"/>
          <w:b w:val="false"/>
          <w:i w:val="false"/>
          <w:color w:val="000000"/>
          <w:sz w:val="28"/>
        </w:rPr>
        <w:t>
      - шалғайдағы жайылымдарда жаюға арналған мал басының қалыптасуы туралы мәліметтер;</w:t>
      </w:r>
    </w:p>
    <w:bookmarkEnd w:id="14"/>
    <w:bookmarkStart w:name="z21" w:id="15"/>
    <w:p>
      <w:pPr>
        <w:spacing w:after="0"/>
        <w:ind w:left="0"/>
        <w:jc w:val="both"/>
      </w:pPr>
      <w:r>
        <w:rPr>
          <w:rFonts w:ascii="Times New Roman"/>
          <w:b w:val="false"/>
          <w:i w:val="false"/>
          <w:color w:val="000000"/>
          <w:sz w:val="28"/>
        </w:rPr>
        <w:t>
      - ветеринариялық-санитариялық нысандар туралы мәліметтер.</w:t>
      </w:r>
    </w:p>
    <w:bookmarkEnd w:id="15"/>
    <w:bookmarkStart w:name="z22" w:id="16"/>
    <w:p>
      <w:pPr>
        <w:spacing w:after="0"/>
        <w:ind w:left="0"/>
        <w:jc w:val="both"/>
      </w:pPr>
      <w:r>
        <w:rPr>
          <w:rFonts w:ascii="Times New Roman"/>
          <w:b w:val="false"/>
          <w:i w:val="false"/>
          <w:color w:val="000000"/>
          <w:sz w:val="28"/>
        </w:rPr>
        <w:t>
      Жоспар мыналарды қамтиды:</w:t>
      </w:r>
    </w:p>
    <w:bookmarkEnd w:id="16"/>
    <w:bookmarkStart w:name="z23" w:id="17"/>
    <w:p>
      <w:pPr>
        <w:spacing w:after="0"/>
        <w:ind w:left="0"/>
        <w:jc w:val="both"/>
      </w:pPr>
      <w:r>
        <w:rPr>
          <w:rFonts w:ascii="Times New Roman"/>
          <w:b w:val="false"/>
          <w:i w:val="false"/>
          <w:color w:val="000000"/>
          <w:sz w:val="28"/>
        </w:rPr>
        <w:t xml:space="preserve">
      1.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оның ішінде шалғайдағы, маусымдық, аридтік және екпе жайылымдарды көрсете отырып, жер санаттары бөлінісінде әкімшілік-аумақтық бірліктің аумағында жайылымдардың орналасу схемасы </w:t>
      </w:r>
      <w:r>
        <w:rPr>
          <w:rFonts w:ascii="Times New Roman"/>
          <w:b w:val="false"/>
          <w:i w:val="false"/>
          <w:color w:val="000000"/>
          <w:sz w:val="28"/>
        </w:rPr>
        <w:t>13 - қосымша</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схеманы, </w:t>
      </w:r>
      <w:r>
        <w:rPr>
          <w:rFonts w:ascii="Times New Roman"/>
          <w:b w:val="false"/>
          <w:i w:val="false"/>
          <w:color w:val="000000"/>
          <w:sz w:val="28"/>
        </w:rPr>
        <w:t>14 - қосымша</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3. Жайылым айналымдарының ұсынылатын схемалары белгіленген схеманы </w:t>
      </w:r>
      <w:r>
        <w:rPr>
          <w:rFonts w:ascii="Times New Roman"/>
          <w:b w:val="false"/>
          <w:i w:val="false"/>
          <w:color w:val="000000"/>
          <w:sz w:val="28"/>
        </w:rPr>
        <w:t>15 - қосымша;</w:t>
      </w:r>
    </w:p>
    <w:bookmarkEnd w:id="19"/>
    <w:bookmarkStart w:name="z26" w:id="20"/>
    <w:p>
      <w:pPr>
        <w:spacing w:after="0"/>
        <w:ind w:left="0"/>
        <w:jc w:val="both"/>
      </w:pPr>
      <w:r>
        <w:rPr>
          <w:rFonts w:ascii="Times New Roman"/>
          <w:b w:val="false"/>
          <w:i w:val="false"/>
          <w:color w:val="000000"/>
          <w:sz w:val="28"/>
        </w:rPr>
        <w:t xml:space="preserve">
      4.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схеманы </w:t>
      </w:r>
      <w:r>
        <w:rPr>
          <w:rFonts w:ascii="Times New Roman"/>
          <w:b w:val="false"/>
          <w:i w:val="false"/>
          <w:color w:val="000000"/>
          <w:sz w:val="28"/>
        </w:rPr>
        <w:t>16 - қосымша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5. Жайылым айналымдарының ұсынылатын схемалары белгіленген схеманы </w:t>
      </w:r>
      <w:r>
        <w:rPr>
          <w:rFonts w:ascii="Times New Roman"/>
          <w:b w:val="false"/>
          <w:i w:val="false"/>
          <w:color w:val="000000"/>
          <w:sz w:val="28"/>
        </w:rPr>
        <w:t>17 - қосымша</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6. Жеке ауладағы ауыл шаруашылығы малын жаю бойынша халық мұқтажын қанағаттандыру мақсатында резервке қойылуға тиіс жайылымдар белгіленген схеманы </w:t>
      </w:r>
      <w:r>
        <w:rPr>
          <w:rFonts w:ascii="Times New Roman"/>
          <w:b w:val="false"/>
          <w:i w:val="false"/>
          <w:color w:val="000000"/>
          <w:sz w:val="28"/>
        </w:rPr>
        <w:t>18 - қосымша;</w:t>
      </w:r>
    </w:p>
    <w:bookmarkEnd w:id="22"/>
    <w:bookmarkStart w:name="z29" w:id="23"/>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19 - қосымша</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xml:space="preserve">
      8. Ауыл шаруашылығы жануарларының мал басын шалғайдағы жайылымдарда орналастыру схемасын </w:t>
      </w:r>
      <w:r>
        <w:rPr>
          <w:rFonts w:ascii="Times New Roman"/>
          <w:b w:val="false"/>
          <w:i w:val="false"/>
          <w:color w:val="000000"/>
          <w:sz w:val="28"/>
        </w:rPr>
        <w:t>20 - қосымша</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xml:space="preserve">
      9. Жайылымдарды қала және елді мекендер арасында жобалық бөлуді (қайта бөлуді) </w:t>
      </w:r>
      <w:r>
        <w:rPr>
          <w:rFonts w:ascii="Times New Roman"/>
          <w:b w:val="false"/>
          <w:i w:val="false"/>
          <w:color w:val="000000"/>
          <w:sz w:val="28"/>
        </w:rPr>
        <w:t>21 - қосымша.</w:t>
      </w:r>
    </w:p>
    <w:bookmarkEnd w:id="25"/>
    <w:bookmarkStart w:name="z32" w:id="26"/>
    <w:p>
      <w:pPr>
        <w:spacing w:after="0"/>
        <w:ind w:left="0"/>
        <w:jc w:val="both"/>
      </w:pPr>
      <w:r>
        <w:rPr>
          <w:rFonts w:ascii="Times New Roman"/>
          <w:b w:val="false"/>
          <w:i w:val="false"/>
          <w:color w:val="000000"/>
          <w:sz w:val="28"/>
        </w:rPr>
        <w:t>
      Қарағанды облысының Саран қаласы қара-қоңыр топырақты субзонада құрғақ дала аймағында орналасқан және Орталық Қазақстан облысына жатады. Өсімдік жамылғысы флораның шөлді жартылай бұталы және жартылай бұталы элементтері мен далалық тығыз тамырлы дәндердің кең таралуымен сипатталатын құрғақ далалық және шөлді далалық өсімдіктерден тұрады. Түрлердің басым көпшілігін мал жақсы жейді.</w:t>
      </w:r>
    </w:p>
    <w:bookmarkEnd w:id="26"/>
    <w:bookmarkStart w:name="z33" w:id="27"/>
    <w:p>
      <w:pPr>
        <w:spacing w:after="0"/>
        <w:ind w:left="0"/>
        <w:jc w:val="both"/>
      </w:pPr>
      <w:r>
        <w:rPr>
          <w:rFonts w:ascii="Times New Roman"/>
          <w:b w:val="false"/>
          <w:i w:val="false"/>
          <w:color w:val="000000"/>
          <w:sz w:val="28"/>
        </w:rPr>
        <w:t xml:space="preserve">
      Тұрғындардың жеке қосалқы шаруашылықтардағы ауылшаруашылық малдарын жаюға қажеттілігін қанағаттандыруға арналған жайылымдық жер көлемі 2,401 мың гектарды құрайды,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Жер учаскесіне құқық және сәйкестендіру құжаттары негізінде меншік иелері мен жер пайдаланушылар туралы мәліметтер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27"/>
    <w:bookmarkStart w:name="z34" w:id="28"/>
    <w:p>
      <w:pPr>
        <w:spacing w:after="0"/>
        <w:ind w:left="0"/>
        <w:jc w:val="both"/>
      </w:pPr>
      <w:r>
        <w:rPr>
          <w:rFonts w:ascii="Times New Roman"/>
          <w:b w:val="false"/>
          <w:i w:val="false"/>
          <w:color w:val="000000"/>
          <w:sz w:val="28"/>
        </w:rPr>
        <w:t xml:space="preserve">
      Ауыл шаруашылығы малдарын жаю үшін 23,507 мың гектар жайылым қажет. Қала бойынша ауылшаруашылық малдарын жаюға 2,401 мың гектар жайылымдық жер қарастырылған, </w:t>
      </w:r>
      <w:r>
        <w:rPr>
          <w:rFonts w:ascii="Times New Roman"/>
          <w:b w:val="false"/>
          <w:i w:val="false"/>
          <w:color w:val="000000"/>
          <w:sz w:val="28"/>
        </w:rPr>
        <w:t>4- қосымша</w:t>
      </w:r>
      <w:r>
        <w:rPr>
          <w:rFonts w:ascii="Times New Roman"/>
          <w:b w:val="false"/>
          <w:i w:val="false"/>
          <w:color w:val="000000"/>
          <w:sz w:val="28"/>
        </w:rPr>
        <w:t xml:space="preserve">. Ауыл шаруашылығы малдарын жайылыммен 100% қамтамасыз ету үшін қосымша 21,106 мың гектар жайылым қажет, </w:t>
      </w:r>
      <w:r>
        <w:rPr>
          <w:rFonts w:ascii="Times New Roman"/>
          <w:b w:val="false"/>
          <w:i w:val="false"/>
          <w:color w:val="000000"/>
          <w:sz w:val="28"/>
        </w:rPr>
        <w:t>5- қосымша</w:t>
      </w:r>
      <w:r>
        <w:rPr>
          <w:rFonts w:ascii="Times New Roman"/>
          <w:b w:val="false"/>
          <w:i w:val="false"/>
          <w:color w:val="000000"/>
          <w:sz w:val="28"/>
        </w:rPr>
        <w:t>.</w:t>
      </w:r>
    </w:p>
    <w:bookmarkEnd w:id="28"/>
    <w:bookmarkStart w:name="z35" w:id="29"/>
    <w:p>
      <w:pPr>
        <w:spacing w:after="0"/>
        <w:ind w:left="0"/>
        <w:jc w:val="both"/>
      </w:pPr>
      <w:r>
        <w:rPr>
          <w:rFonts w:ascii="Times New Roman"/>
          <w:b w:val="false"/>
          <w:i w:val="false"/>
          <w:color w:val="000000"/>
          <w:sz w:val="28"/>
        </w:rPr>
        <w:t xml:space="preserve">
      2017 жылы жүргізілген жайылымдарды геоботаникалық зерттеуге сәйкес қаланың табиғи өсімдіктері әртүрлі және далалық дәндерден, кей жерлерде әртүрлі шөптерден және жазық учаскелерден тұрады. Аймақтық қара-қоңыр топырақта түрлі дәрежедегі дамудың және түрлі шөптердің қатысуымен жобалық жабынның типті шөмішті және типті шөмішті өсімдіктер дамыған. Шөптерде мынадай түрлер басым: сұлы, шөміш-шөміш, Лессинг шөміші, тырсық шөміші, типчак, жұқа қоңыр шөміш, жусанның әртүрлі түрлері: аустриялық жусан, суық жусан, Маршал жусаны, түрлі шөптен - түйнек өсіретін жусан, ферула, асыл мыңбағыл, нағыз таңба және басқа да түрлері. Осылайша, жайылымдардың жалпы алаңына түсетін жүктеменің шекті рұқсат етілетін нормасы даланың құрғақ аймағы - әртүрлі шөптері бар тырсықты-типті шөмішті жайылымдардың басым типі бойынша айқындалған. Жайылымдар малдың барлық түрлеріне арналған көктемгі-жазғы-күзгі жайылымдар болып табылады, жайылым сапасы орташадан төмен, </w:t>
      </w:r>
      <w:r>
        <w:rPr>
          <w:rFonts w:ascii="Times New Roman"/>
          <w:b w:val="false"/>
          <w:i w:val="false"/>
          <w:color w:val="000000"/>
          <w:sz w:val="28"/>
        </w:rPr>
        <w:t>6-қосымша</w:t>
      </w:r>
      <w:r>
        <w:rPr>
          <w:rFonts w:ascii="Times New Roman"/>
          <w:b w:val="false"/>
          <w:i w:val="false"/>
          <w:color w:val="000000"/>
          <w:sz w:val="28"/>
        </w:rPr>
        <w:t>.</w:t>
      </w:r>
    </w:p>
    <w:bookmarkEnd w:id="29"/>
    <w:bookmarkStart w:name="z36" w:id="30"/>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14 сәуірдегі № 3-3/332 бұйрығына </w:t>
      </w:r>
      <w:r>
        <w:rPr>
          <w:rFonts w:ascii="Times New Roman"/>
          <w:b w:val="false"/>
          <w:i w:val="false"/>
          <w:color w:val="000000"/>
          <w:sz w:val="28"/>
        </w:rPr>
        <w:t>қосымшаға</w:t>
      </w:r>
      <w:r>
        <w:rPr>
          <w:rFonts w:ascii="Times New Roman"/>
          <w:b w:val="false"/>
          <w:i w:val="false"/>
          <w:color w:val="000000"/>
          <w:sz w:val="28"/>
        </w:rPr>
        <w:t xml:space="preserve"> сәйкес жайылымдық жерлерге қажеттілік есептелді:</w:t>
      </w:r>
    </w:p>
    <w:bookmarkEnd w:id="30"/>
    <w:bookmarkStart w:name="z37" w:id="31"/>
    <w:p>
      <w:pPr>
        <w:spacing w:after="0"/>
        <w:ind w:left="0"/>
        <w:jc w:val="both"/>
      </w:pPr>
      <w:r>
        <w:rPr>
          <w:rFonts w:ascii="Times New Roman"/>
          <w:b w:val="false"/>
          <w:i w:val="false"/>
          <w:color w:val="000000"/>
          <w:sz w:val="28"/>
        </w:rPr>
        <w:t>
      -1 бас ірі қара – 14,0 га;</w:t>
      </w:r>
    </w:p>
    <w:bookmarkEnd w:id="31"/>
    <w:bookmarkStart w:name="z38" w:id="32"/>
    <w:p>
      <w:pPr>
        <w:spacing w:after="0"/>
        <w:ind w:left="0"/>
        <w:jc w:val="both"/>
      </w:pPr>
      <w:r>
        <w:rPr>
          <w:rFonts w:ascii="Times New Roman"/>
          <w:b w:val="false"/>
          <w:i w:val="false"/>
          <w:color w:val="000000"/>
          <w:sz w:val="28"/>
        </w:rPr>
        <w:t>
      -1 бас ұсақ мал – 2,8 га;</w:t>
      </w:r>
    </w:p>
    <w:bookmarkEnd w:id="32"/>
    <w:bookmarkStart w:name="z39" w:id="33"/>
    <w:p>
      <w:pPr>
        <w:spacing w:after="0"/>
        <w:ind w:left="0"/>
        <w:jc w:val="both"/>
      </w:pPr>
      <w:r>
        <w:rPr>
          <w:rFonts w:ascii="Times New Roman"/>
          <w:b w:val="false"/>
          <w:i w:val="false"/>
          <w:color w:val="000000"/>
          <w:sz w:val="28"/>
        </w:rPr>
        <w:t>
      -1 жылқы басы – 16,8 га.</w:t>
      </w:r>
    </w:p>
    <w:bookmarkEnd w:id="33"/>
    <w:bookmarkStart w:name="z40" w:id="34"/>
    <w:p>
      <w:pPr>
        <w:spacing w:after="0"/>
        <w:ind w:left="0"/>
        <w:jc w:val="both"/>
      </w:pPr>
      <w:r>
        <w:rPr>
          <w:rFonts w:ascii="Times New Roman"/>
          <w:b w:val="false"/>
          <w:i w:val="false"/>
          <w:color w:val="000000"/>
          <w:sz w:val="28"/>
        </w:rPr>
        <w:t xml:space="preserve">
      Ауыл шаруашылығы жануарларының саны ауыл шаруашылығы жануарларын бірдейлендіру дерекқорына сәйкес келтірілген, </w:t>
      </w:r>
      <w:r>
        <w:rPr>
          <w:rFonts w:ascii="Times New Roman"/>
          <w:b w:val="false"/>
          <w:i w:val="false"/>
          <w:color w:val="000000"/>
          <w:sz w:val="28"/>
        </w:rPr>
        <w:t>7-қосымша</w:t>
      </w:r>
      <w:r>
        <w:rPr>
          <w:rFonts w:ascii="Times New Roman"/>
          <w:b w:val="false"/>
          <w:i w:val="false"/>
          <w:color w:val="000000"/>
          <w:sz w:val="28"/>
        </w:rPr>
        <w:t xml:space="preserve">. Жалпы мал басы 3254 басты құрайды, оның ішінде ІҚМ-944 бас, ҰҚМ-2 037 бас, 273 бас жылқы. Ауыл шаруашылығы жануарларының саны 7 гурт, 8 отар және 3 табын болып қалыптасты, </w:t>
      </w:r>
      <w:r>
        <w:rPr>
          <w:rFonts w:ascii="Times New Roman"/>
          <w:b w:val="false"/>
          <w:i w:val="false"/>
          <w:color w:val="000000"/>
          <w:sz w:val="28"/>
        </w:rPr>
        <w:t>8- қосымша</w:t>
      </w:r>
      <w:r>
        <w:rPr>
          <w:rFonts w:ascii="Times New Roman"/>
          <w:b w:val="false"/>
          <w:i w:val="false"/>
          <w:color w:val="000000"/>
          <w:sz w:val="28"/>
        </w:rPr>
        <w:t>.</w:t>
      </w:r>
    </w:p>
    <w:bookmarkEnd w:id="34"/>
    <w:bookmarkStart w:name="z41" w:id="35"/>
    <w:p>
      <w:pPr>
        <w:spacing w:after="0"/>
        <w:ind w:left="0"/>
        <w:jc w:val="both"/>
      </w:pPr>
      <w:r>
        <w:rPr>
          <w:rFonts w:ascii="Times New Roman"/>
          <w:b w:val="false"/>
          <w:i w:val="false"/>
          <w:color w:val="000000"/>
          <w:sz w:val="28"/>
        </w:rPr>
        <w:t xml:space="preserve">
      Саран қаласына ауыл шаруашылығы жануарларын бағу үшін шалғайдағы жер учаскелері бекітілмеген, </w:t>
      </w:r>
      <w:r>
        <w:rPr>
          <w:rFonts w:ascii="Times New Roman"/>
          <w:b w:val="false"/>
          <w:i w:val="false"/>
          <w:color w:val="000000"/>
          <w:sz w:val="28"/>
        </w:rPr>
        <w:t>9-қосымша</w:t>
      </w:r>
      <w:r>
        <w:rPr>
          <w:rFonts w:ascii="Times New Roman"/>
          <w:b w:val="false"/>
          <w:i w:val="false"/>
          <w:color w:val="000000"/>
          <w:sz w:val="28"/>
        </w:rPr>
        <w:t>.</w:t>
      </w:r>
    </w:p>
    <w:bookmarkEnd w:id="35"/>
    <w:bookmarkStart w:name="z42" w:id="36"/>
    <w:p>
      <w:pPr>
        <w:spacing w:after="0"/>
        <w:ind w:left="0"/>
        <w:jc w:val="both"/>
      </w:pPr>
      <w:r>
        <w:rPr>
          <w:rFonts w:ascii="Times New Roman"/>
          <w:b w:val="false"/>
          <w:i w:val="false"/>
          <w:color w:val="000000"/>
          <w:sz w:val="28"/>
        </w:rPr>
        <w:t xml:space="preserve">
      Суару пункттерін мал басының жайылым түрлері мен топтарын, оларды пайдаланудың маусымдылығын, жергілікті жердің бедерін ескере отырып орналастырады. Жайылымдық сумен жабдықтаудың ең жақсы көздері ағынды суы бар өзендер, көлдер мен тоғандар болып табылады. "Су тұтыну мен су бұрудың үлестік нормаларын әзірлеу жөніндегі әдістемені бекіту туралы"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ауыл шаруашылығы жануарларының түрлері бойынша суды тұтынудың орташа тәуліктік нормасы бекітілді: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жастағы ІҚМ төлі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толмаған төлдер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мен ешкі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қозылар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литр</w:t>
            </w:r>
          </w:p>
        </w:tc>
      </w:tr>
    </w:tbl>
    <w:bookmarkStart w:name="z43" w:id="37"/>
    <w:p>
      <w:pPr>
        <w:spacing w:after="0"/>
        <w:ind w:left="0"/>
        <w:jc w:val="both"/>
      </w:pPr>
      <w:r>
        <w:rPr>
          <w:rFonts w:ascii="Times New Roman"/>
          <w:b w:val="false"/>
          <w:i w:val="false"/>
          <w:color w:val="000000"/>
          <w:sz w:val="28"/>
        </w:rPr>
        <w:t>
      Жайылымнан сиыр суаратын жерге дейін рұқсат етілген қашықтық -1,5 км, бұзаулар үшін - 1 км, жас ірі қара мал- 2,5 км, қой мен ешкі үшін - 5 км, жылқы мен түйе үшін 6-7 км-ге дейін. Суару пункттері қаланы басып өтетін өзендердің бойында орналасқан.</w:t>
      </w:r>
    </w:p>
    <w:bookmarkEnd w:id="37"/>
    <w:bookmarkStart w:name="z44" w:id="38"/>
    <w:p>
      <w:pPr>
        <w:spacing w:after="0"/>
        <w:ind w:left="0"/>
        <w:jc w:val="both"/>
      </w:pPr>
      <w:r>
        <w:rPr>
          <w:rFonts w:ascii="Times New Roman"/>
          <w:b w:val="false"/>
          <w:i w:val="false"/>
          <w:color w:val="000000"/>
          <w:sz w:val="28"/>
        </w:rPr>
        <w:t xml:space="preserve">
      Қала аумағындағы жайылымдық инфрақұрылым объектілері мен ауыл шаруашылығы жануарларын өткізуге арналған сервитуттар, ветеринариялық-санитариялық объектілер туралы мәліметтер </w:t>
      </w:r>
      <w:r>
        <w:rPr>
          <w:rFonts w:ascii="Times New Roman"/>
          <w:b w:val="false"/>
          <w:i w:val="false"/>
          <w:color w:val="000000"/>
          <w:sz w:val="28"/>
        </w:rPr>
        <w:t>10- қосымшада</w:t>
      </w:r>
      <w:r>
        <w:rPr>
          <w:rFonts w:ascii="Times New Roman"/>
          <w:b w:val="false"/>
          <w:i w:val="false"/>
          <w:color w:val="000000"/>
          <w:sz w:val="28"/>
        </w:rPr>
        <w:t xml:space="preserve"> көрсетілген.</w:t>
      </w:r>
    </w:p>
    <w:bookmarkEnd w:id="38"/>
    <w:bookmarkStart w:name="z45" w:id="39"/>
    <w:p>
      <w:pPr>
        <w:spacing w:after="0"/>
        <w:ind w:left="0"/>
        <w:jc w:val="both"/>
      </w:pPr>
      <w:r>
        <w:rPr>
          <w:rFonts w:ascii="Times New Roman"/>
          <w:b w:val="false"/>
          <w:i w:val="false"/>
          <w:color w:val="000000"/>
          <w:sz w:val="28"/>
        </w:rPr>
        <w:t>
      Ауыл шаруашылығы жануарларының қозғалысы үшін мал айдау жобаланған. Мал айдаудың жалпы алаңы 5 га. Мал айдау табиғи шөптер шөптерінің және ауыл шаруашылығы дақылдары егістіктерінің тебеленуінің алдын алу үшін көзделеді.</w:t>
      </w:r>
    </w:p>
    <w:bookmarkEnd w:id="39"/>
    <w:bookmarkStart w:name="z46" w:id="40"/>
    <w:p>
      <w:pPr>
        <w:spacing w:after="0"/>
        <w:ind w:left="0"/>
        <w:jc w:val="both"/>
      </w:pPr>
      <w:r>
        <w:rPr>
          <w:rFonts w:ascii="Times New Roman"/>
          <w:b w:val="false"/>
          <w:i w:val="false"/>
          <w:color w:val="000000"/>
          <w:sz w:val="28"/>
        </w:rPr>
        <w:t>
      Ауыл шаруашылығы жануарларын өткізу жер пайдаланушылардың аумақтарынан тыс жерде жүзеге асырылатындықтан, ауыл шаруашылығы жануарларын өткізуге арналған сервитуттардың болуы туралы мәліметтер жоқ.</w:t>
      </w:r>
    </w:p>
    <w:bookmarkEnd w:id="40"/>
    <w:bookmarkStart w:name="z47" w:id="41"/>
    <w:p>
      <w:pPr>
        <w:spacing w:after="0"/>
        <w:ind w:left="0"/>
        <w:jc w:val="both"/>
      </w:pPr>
      <w:r>
        <w:rPr>
          <w:rFonts w:ascii="Times New Roman"/>
          <w:b w:val="false"/>
          <w:i w:val="false"/>
          <w:color w:val="000000"/>
          <w:sz w:val="28"/>
        </w:rPr>
        <w:t xml:space="preserve">
      Табиғи жайылымдарда 15 сәуірден 15 қазанға дейін жайылым кезеңдері бар үш танапты жайылым айналымын ұйымдастыру жоспарлануда. Жайылымдардың ұсынылатын жайылым ауыспалы сызбаларын белгілеумен диаграмма </w:t>
      </w:r>
      <w:r>
        <w:rPr>
          <w:rFonts w:ascii="Times New Roman"/>
          <w:b w:val="false"/>
          <w:i w:val="false"/>
          <w:color w:val="000000"/>
          <w:sz w:val="28"/>
        </w:rPr>
        <w:t>11-қосымшада</w:t>
      </w:r>
      <w:r>
        <w:rPr>
          <w:rFonts w:ascii="Times New Roman"/>
          <w:b w:val="false"/>
          <w:i w:val="false"/>
          <w:color w:val="000000"/>
          <w:sz w:val="28"/>
        </w:rPr>
        <w:t xml:space="preserve"> көрсетілген.</w:t>
      </w:r>
    </w:p>
    <w:bookmarkEnd w:id="41"/>
    <w:bookmarkStart w:name="z48" w:id="42"/>
    <w:p>
      <w:pPr>
        <w:spacing w:after="0"/>
        <w:ind w:left="0"/>
        <w:jc w:val="both"/>
      </w:pPr>
      <w:r>
        <w:rPr>
          <w:rFonts w:ascii="Times New Roman"/>
          <w:b w:val="false"/>
          <w:i w:val="false"/>
          <w:color w:val="000000"/>
          <w:sz w:val="28"/>
        </w:rPr>
        <w:t>
      Қаладағы ауылшаруашылық жануарларына арналған жайылымдық жерлер үлесі 10% құрайды, 12-қосымша.</w:t>
      </w:r>
    </w:p>
    <w:bookmarkEnd w:id="42"/>
    <w:bookmarkStart w:name="z49" w:id="43"/>
    <w:p>
      <w:pPr>
        <w:spacing w:after="0"/>
        <w:ind w:left="0"/>
        <w:jc w:val="both"/>
      </w:pPr>
      <w:r>
        <w:rPr>
          <w:rFonts w:ascii="Times New Roman"/>
          <w:b w:val="false"/>
          <w:i w:val="false"/>
          <w:color w:val="000000"/>
          <w:sz w:val="28"/>
        </w:rPr>
        <w:t xml:space="preserve">
      Жайылымдық жерлер қажеттілігін жайылым пайдаланушылармен олардың жайылымдарын халықтың ауыл шаруашылығы жануарларын жаю үшін ішінара пайдалануы туралы меморандум жасасу арқылы немесе "Жайылымдар туралы" Қазақстан Республикасы Заңының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пайдаланылмай жатқан жайылымдық жерлерді алып қою арқылы қанағаттандыру мүмкін.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1 – қосымша</w:t>
            </w:r>
          </w:p>
        </w:tc>
      </w:tr>
    </w:tbl>
    <w:bookmarkStart w:name="z51" w:id="44"/>
    <w:p>
      <w:pPr>
        <w:spacing w:after="0"/>
        <w:ind w:left="0"/>
        <w:jc w:val="left"/>
      </w:pPr>
      <w:r>
        <w:rPr>
          <w:rFonts w:ascii="Times New Roman"/>
          <w:b/>
          <w:i w:val="false"/>
          <w:color w:val="000000"/>
        </w:rPr>
        <w:t xml:space="preserve"> Саран қаласы жайылымдарын жерлердің санаттары бойынша бөлу, мың гектар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 лық алқаптарыныңпайда-лану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және ауыл шаруашылығына арналмаған өзге де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2 – қосымша</w:t>
            </w:r>
          </w:p>
        </w:tc>
      </w:tr>
    </w:tbl>
    <w:bookmarkStart w:name="z53" w:id="45"/>
    <w:p>
      <w:pPr>
        <w:spacing w:after="0"/>
        <w:ind w:left="0"/>
        <w:jc w:val="left"/>
      </w:pPr>
      <w:r>
        <w:rPr>
          <w:rFonts w:ascii="Times New Roman"/>
          <w:b/>
          <w:i w:val="false"/>
          <w:color w:val="000000"/>
        </w:rPr>
        <w:t xml:space="preserve"> Елді мекеннің жайылымдарын бөлу, мың гектар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6"/>
    <w:p>
      <w:pPr>
        <w:spacing w:after="0"/>
        <w:ind w:left="0"/>
        <w:jc w:val="both"/>
      </w:pPr>
      <w:r>
        <w:rPr>
          <w:rFonts w:ascii="Times New Roman"/>
          <w:b w:val="false"/>
          <w:i w:val="false"/>
          <w:color w:val="000000"/>
          <w:sz w:val="28"/>
        </w:rPr>
        <w:t>
      * қалада аридті және мәдени жайылымдар жоқ</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3 – қосымша</w:t>
            </w:r>
          </w:p>
        </w:tc>
      </w:tr>
    </w:tbl>
    <w:bookmarkStart w:name="z56" w:id="47"/>
    <w:p>
      <w:pPr>
        <w:spacing w:after="0"/>
        <w:ind w:left="0"/>
        <w:jc w:val="left"/>
      </w:pPr>
      <w:r>
        <w:rPr>
          <w:rFonts w:ascii="Times New Roman"/>
          <w:b/>
          <w:i w:val="false"/>
          <w:color w:val="000000"/>
        </w:rPr>
        <w:t xml:space="preserve"> Жер учаскесіне құқық белгілейтін және сәйкестендіру құжаттарының негізінде меншік иелері мен жер пайдаланушылар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 Бахтаров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09144001030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Карпекин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09144001258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09144001637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09144001638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4 – қосымша</w:t>
            </w:r>
          </w:p>
        </w:tc>
      </w:tr>
    </w:tbl>
    <w:bookmarkStart w:name="z58" w:id="48"/>
    <w:p>
      <w:pPr>
        <w:spacing w:after="0"/>
        <w:ind w:left="0"/>
        <w:jc w:val="left"/>
      </w:pPr>
      <w:r>
        <w:rPr>
          <w:rFonts w:ascii="Times New Roman"/>
          <w:b/>
          <w:i w:val="false"/>
          <w:color w:val="000000"/>
        </w:rPr>
        <w:t xml:space="preserve"> Жайылымдарды бөлу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9"/>
    <w:p>
      <w:pPr>
        <w:spacing w:after="0"/>
        <w:ind w:left="0"/>
        <w:jc w:val="both"/>
      </w:pPr>
      <w:r>
        <w:rPr>
          <w:rFonts w:ascii="Times New Roman"/>
          <w:b w:val="false"/>
          <w:i w:val="false"/>
          <w:color w:val="000000"/>
          <w:sz w:val="28"/>
        </w:rPr>
        <w:t>
      Ауыл шаруашылығы жануарларын жаю үшін 23,507 мың гектар жайылым қажет.</w:t>
      </w:r>
    </w:p>
    <w:bookmarkEnd w:id="49"/>
    <w:bookmarkStart w:name="z60" w:id="50"/>
    <w:p>
      <w:pPr>
        <w:spacing w:after="0"/>
        <w:ind w:left="0"/>
        <w:jc w:val="both"/>
      </w:pPr>
      <w:r>
        <w:rPr>
          <w:rFonts w:ascii="Times New Roman"/>
          <w:b w:val="false"/>
          <w:i w:val="false"/>
          <w:color w:val="000000"/>
          <w:sz w:val="28"/>
        </w:rPr>
        <w:t>
      Ауданда ауыл шаруашылығы жануарларын жаюға 2,401 мың гектар жайылым берілген;</w:t>
      </w:r>
    </w:p>
    <w:bookmarkEnd w:id="50"/>
    <w:bookmarkStart w:name="z61" w:id="51"/>
    <w:p>
      <w:pPr>
        <w:spacing w:after="0"/>
        <w:ind w:left="0"/>
        <w:jc w:val="both"/>
      </w:pPr>
      <w:r>
        <w:rPr>
          <w:rFonts w:ascii="Times New Roman"/>
          <w:b w:val="false"/>
          <w:i w:val="false"/>
          <w:color w:val="000000"/>
          <w:sz w:val="28"/>
        </w:rPr>
        <w:t>
      Ауыл шаруашылығы жануарларын 100% жайылыммен қамтамасыз ету үшін қосымша 21,106 мың гектар жайылым қажет.</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5 – қосымша</w:t>
            </w:r>
          </w:p>
        </w:tc>
      </w:tr>
    </w:tbl>
    <w:bookmarkStart w:name="z63" w:id="52"/>
    <w:p>
      <w:pPr>
        <w:spacing w:after="0"/>
        <w:ind w:left="0"/>
        <w:jc w:val="left"/>
      </w:pPr>
      <w:r>
        <w:rPr>
          <w:rFonts w:ascii="Times New Roman"/>
          <w:b/>
          <w:i w:val="false"/>
          <w:color w:val="000000"/>
        </w:rPr>
        <w:t xml:space="preserve"> Қосымша қажет етілетін жайылымдар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6 – қосымша</w:t>
            </w:r>
          </w:p>
        </w:tc>
      </w:tr>
    </w:tbl>
    <w:bookmarkStart w:name="z65" w:id="53"/>
    <w:p>
      <w:pPr>
        <w:spacing w:after="0"/>
        <w:ind w:left="0"/>
        <w:jc w:val="left"/>
      </w:pPr>
      <w:r>
        <w:rPr>
          <w:rFonts w:ascii="Times New Roman"/>
          <w:b/>
          <w:i w:val="false"/>
          <w:color w:val="000000"/>
        </w:rPr>
        <w:t xml:space="preserve"> Жайылымдарды геоботаникалық зерттеп-қарау мәліметтері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жайылымдардың II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қауырсын-типчаты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жайылым-дарды IV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бұталары бар типтік-қауырсын-ды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жайылым- дарды IV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бұталары бар типтік-қауырсын-ды-суық жусан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жайылым дарды IV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Типчаково суық жусан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XIII топ қараған жайылым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қараған-типчаты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Тарақ тәрізді бидай шөптері басым жұмсақ сабақты дәнді жайылым-дардың VIII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бұталары бар шөптер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тәрізді бидай шөптері басым жұмсақ сабақты дәнді жайылым-дардың VIII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қарағанмен бірге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сабақты дәнді жайылымдардың IX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қараған-бетегелі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bl>
    <w:bookmarkStart w:name="z66"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жейтін өсімдіктердің өнімділігі: құрғақ салмақтың гектарына центнер, жемшөп бірлігінің гектарына центнер, сіңірілетін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жем-шөп маусымы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3,8</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4,1</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2,9</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2,3</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3,3</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4,2</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4,4</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2"/>
          <w:p>
            <w:pPr>
              <w:spacing w:after="20"/>
              <w:ind w:left="20"/>
              <w:jc w:val="both"/>
            </w:pPr>
            <w:r>
              <w:rPr>
                <w:rFonts w:ascii="Times New Roman"/>
                <w:b w:val="false"/>
                <w:i w:val="false"/>
                <w:color w:val="000000"/>
                <w:sz w:val="20"/>
              </w:rPr>
              <w:t>
3,9</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3"/>
          <w:p>
            <w:pPr>
              <w:spacing w:after="20"/>
              <w:ind w:left="20"/>
              <w:jc w:val="both"/>
            </w:pPr>
            <w:r>
              <w:rPr>
                <w:rFonts w:ascii="Times New Roman"/>
                <w:b w:val="false"/>
                <w:i w:val="false"/>
                <w:color w:val="000000"/>
                <w:sz w:val="20"/>
              </w:rPr>
              <w:t>
2,4</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4"/>
          <w:p>
            <w:pPr>
              <w:spacing w:after="20"/>
              <w:ind w:left="20"/>
              <w:jc w:val="both"/>
            </w:pPr>
            <w:r>
              <w:rPr>
                <w:rFonts w:ascii="Times New Roman"/>
                <w:b w:val="false"/>
                <w:i w:val="false"/>
                <w:color w:val="000000"/>
                <w:sz w:val="20"/>
              </w:rPr>
              <w:t>
3,2</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5"/>
          <w:p>
            <w:pPr>
              <w:spacing w:after="20"/>
              <w:ind w:left="20"/>
              <w:jc w:val="both"/>
            </w:pPr>
            <w:r>
              <w:rPr>
                <w:rFonts w:ascii="Times New Roman"/>
                <w:b w:val="false"/>
                <w:i w:val="false"/>
                <w:color w:val="000000"/>
                <w:sz w:val="20"/>
              </w:rPr>
              <w:t>
2,9</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6"/>
          <w:p>
            <w:pPr>
              <w:spacing w:after="20"/>
              <w:ind w:left="20"/>
              <w:jc w:val="both"/>
            </w:pPr>
            <w:r>
              <w:rPr>
                <w:rFonts w:ascii="Times New Roman"/>
                <w:b w:val="false"/>
                <w:i w:val="false"/>
                <w:color w:val="000000"/>
                <w:sz w:val="20"/>
              </w:rPr>
              <w:t>
1,4</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4,5</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8"/>
          <w:p>
            <w:pPr>
              <w:spacing w:after="20"/>
              <w:ind w:left="20"/>
              <w:jc w:val="both"/>
            </w:pPr>
            <w:r>
              <w:rPr>
                <w:rFonts w:ascii="Times New Roman"/>
                <w:b w:val="false"/>
                <w:i w:val="false"/>
                <w:color w:val="000000"/>
                <w:sz w:val="20"/>
              </w:rPr>
              <w:t>
5,6</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9"/>
          <w:p>
            <w:pPr>
              <w:spacing w:after="20"/>
              <w:ind w:left="20"/>
              <w:jc w:val="both"/>
            </w:pPr>
            <w:r>
              <w:rPr>
                <w:rFonts w:ascii="Times New Roman"/>
                <w:b w:val="false"/>
                <w:i w:val="false"/>
                <w:color w:val="000000"/>
                <w:sz w:val="20"/>
              </w:rPr>
              <w:t>
5,8</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0"/>
          <w:p>
            <w:pPr>
              <w:spacing w:after="20"/>
              <w:ind w:left="20"/>
              <w:jc w:val="both"/>
            </w:pPr>
            <w:r>
              <w:rPr>
                <w:rFonts w:ascii="Times New Roman"/>
                <w:b w:val="false"/>
                <w:i w:val="false"/>
                <w:color w:val="000000"/>
                <w:sz w:val="20"/>
              </w:rPr>
              <w:t>
5,0</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1"/>
          <w:p>
            <w:pPr>
              <w:spacing w:after="20"/>
              <w:ind w:left="20"/>
              <w:jc w:val="both"/>
            </w:pPr>
            <w:r>
              <w:rPr>
                <w:rFonts w:ascii="Times New Roman"/>
                <w:b w:val="false"/>
                <w:i w:val="false"/>
                <w:color w:val="000000"/>
                <w:sz w:val="20"/>
              </w:rPr>
              <w:t>
3,1</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2"/>
          <w:p>
            <w:pPr>
              <w:spacing w:after="20"/>
              <w:ind w:left="20"/>
              <w:jc w:val="both"/>
            </w:pPr>
            <w:r>
              <w:rPr>
                <w:rFonts w:ascii="Times New Roman"/>
                <w:b w:val="false"/>
                <w:i w:val="false"/>
                <w:color w:val="000000"/>
                <w:sz w:val="20"/>
              </w:rPr>
              <w:t>
4,4</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3"/>
          <w:p>
            <w:pPr>
              <w:spacing w:after="20"/>
              <w:ind w:left="20"/>
              <w:jc w:val="both"/>
            </w:pPr>
            <w:r>
              <w:rPr>
                <w:rFonts w:ascii="Times New Roman"/>
                <w:b w:val="false"/>
                <w:i w:val="false"/>
                <w:color w:val="000000"/>
                <w:sz w:val="20"/>
              </w:rPr>
              <w:t>
2,0</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4"/>
          <w:p>
            <w:pPr>
              <w:spacing w:after="20"/>
              <w:ind w:left="20"/>
              <w:jc w:val="both"/>
            </w:pPr>
            <w:r>
              <w:rPr>
                <w:rFonts w:ascii="Times New Roman"/>
                <w:b w:val="false"/>
                <w:i w:val="false"/>
                <w:color w:val="000000"/>
                <w:sz w:val="20"/>
              </w:rPr>
              <w:t>
1,2</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0,1</w:t>
            </w:r>
          </w:p>
          <w:p>
            <w:pPr>
              <w:spacing w:after="20"/>
              <w:ind w:left="20"/>
              <w:jc w:val="both"/>
            </w:pPr>
            <w:r>
              <w:rPr>
                <w:rFonts w:ascii="Times New Roman"/>
                <w:b w:val="false"/>
                <w:i w:val="false"/>
                <w:color w:val="000000"/>
                <w:sz w:val="20"/>
              </w:rPr>
              <w:t>
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5"/>
          <w:p>
            <w:pPr>
              <w:spacing w:after="20"/>
              <w:ind w:left="20"/>
              <w:jc w:val="both"/>
            </w:pPr>
            <w:r>
              <w:rPr>
                <w:rFonts w:ascii="Times New Roman"/>
                <w:b w:val="false"/>
                <w:i w:val="false"/>
                <w:color w:val="000000"/>
                <w:sz w:val="20"/>
              </w:rPr>
              <w:t>
5,4</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6"/>
          <w:p>
            <w:pPr>
              <w:spacing w:after="20"/>
              <w:ind w:left="20"/>
              <w:jc w:val="both"/>
            </w:pPr>
            <w:r>
              <w:rPr>
                <w:rFonts w:ascii="Times New Roman"/>
                <w:b w:val="false"/>
                <w:i w:val="false"/>
                <w:color w:val="000000"/>
                <w:sz w:val="20"/>
              </w:rPr>
              <w:t>
7,0</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7"/>
          <w:p>
            <w:pPr>
              <w:spacing w:after="20"/>
              <w:ind w:left="20"/>
              <w:jc w:val="both"/>
            </w:pPr>
            <w:r>
              <w:rPr>
                <w:rFonts w:ascii="Times New Roman"/>
                <w:b w:val="false"/>
                <w:i w:val="false"/>
                <w:color w:val="000000"/>
                <w:sz w:val="20"/>
              </w:rPr>
              <w:t>
6,1</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8"/>
          <w:p>
            <w:pPr>
              <w:spacing w:after="20"/>
              <w:ind w:left="20"/>
              <w:jc w:val="both"/>
            </w:pPr>
            <w:r>
              <w:rPr>
                <w:rFonts w:ascii="Times New Roman"/>
                <w:b w:val="false"/>
                <w:i w:val="false"/>
                <w:color w:val="000000"/>
                <w:sz w:val="20"/>
              </w:rPr>
              <w:t>
5,2</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9"/>
          <w:p>
            <w:pPr>
              <w:spacing w:after="20"/>
              <w:ind w:left="20"/>
              <w:jc w:val="both"/>
            </w:pPr>
            <w:r>
              <w:rPr>
                <w:rFonts w:ascii="Times New Roman"/>
                <w:b w:val="false"/>
                <w:i w:val="false"/>
                <w:color w:val="000000"/>
                <w:sz w:val="20"/>
              </w:rPr>
              <w:t>
3,3</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0"/>
          <w:p>
            <w:pPr>
              <w:spacing w:after="20"/>
              <w:ind w:left="20"/>
              <w:jc w:val="both"/>
            </w:pPr>
            <w:r>
              <w:rPr>
                <w:rFonts w:ascii="Times New Roman"/>
                <w:b w:val="false"/>
                <w:i w:val="false"/>
                <w:color w:val="000000"/>
                <w:sz w:val="20"/>
              </w:rPr>
              <w:t>
4,1</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3,5</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2"/>
          <w:p>
            <w:pPr>
              <w:spacing w:after="20"/>
              <w:ind w:left="20"/>
              <w:jc w:val="both"/>
            </w:pPr>
            <w:r>
              <w:rPr>
                <w:rFonts w:ascii="Times New Roman"/>
                <w:b w:val="false"/>
                <w:i w:val="false"/>
                <w:color w:val="000000"/>
                <w:sz w:val="20"/>
              </w:rPr>
              <w:t>
2,9</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3"/>
          <w:p>
            <w:pPr>
              <w:spacing w:after="20"/>
              <w:ind w:left="20"/>
              <w:jc w:val="both"/>
            </w:pPr>
            <w:r>
              <w:rPr>
                <w:rFonts w:ascii="Times New Roman"/>
                <w:b w:val="false"/>
                <w:i w:val="false"/>
                <w:color w:val="000000"/>
                <w:sz w:val="20"/>
              </w:rPr>
              <w:t>
6,0</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4"/>
          <w:p>
            <w:pPr>
              <w:spacing w:after="20"/>
              <w:ind w:left="20"/>
              <w:jc w:val="both"/>
            </w:pPr>
            <w:r>
              <w:rPr>
                <w:rFonts w:ascii="Times New Roman"/>
                <w:b w:val="false"/>
                <w:i w:val="false"/>
                <w:color w:val="000000"/>
                <w:sz w:val="20"/>
              </w:rPr>
              <w:t>
7,6</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5"/>
          <w:p>
            <w:pPr>
              <w:spacing w:after="20"/>
              <w:ind w:left="20"/>
              <w:jc w:val="both"/>
            </w:pPr>
            <w:r>
              <w:rPr>
                <w:rFonts w:ascii="Times New Roman"/>
                <w:b w:val="false"/>
                <w:i w:val="false"/>
                <w:color w:val="000000"/>
                <w:sz w:val="20"/>
              </w:rPr>
              <w:t>
6,5</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6"/>
          <w:p>
            <w:pPr>
              <w:spacing w:after="20"/>
              <w:ind w:left="20"/>
              <w:jc w:val="both"/>
            </w:pPr>
            <w:r>
              <w:rPr>
                <w:rFonts w:ascii="Times New Roman"/>
                <w:b w:val="false"/>
                <w:i w:val="false"/>
                <w:color w:val="000000"/>
                <w:sz w:val="20"/>
              </w:rPr>
              <w:t>
5,9</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87"/>
    <w:p>
      <w:pPr>
        <w:spacing w:after="0"/>
        <w:ind w:left="0"/>
        <w:jc w:val="both"/>
      </w:pPr>
      <w:r>
        <w:rPr>
          <w:rFonts w:ascii="Times New Roman"/>
          <w:b w:val="false"/>
          <w:i w:val="false"/>
          <w:color w:val="000000"/>
          <w:sz w:val="28"/>
        </w:rPr>
        <w:t>
      жалғасы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8"/>
          <w:p>
            <w:pPr>
              <w:spacing w:after="20"/>
              <w:ind w:left="20"/>
              <w:jc w:val="both"/>
            </w:pPr>
            <w:r>
              <w:rPr>
                <w:rFonts w:ascii="Times New Roman"/>
                <w:b w:val="false"/>
                <w:i w:val="false"/>
                <w:color w:val="000000"/>
                <w:sz w:val="20"/>
              </w:rPr>
              <w:t>
4,1</w:t>
            </w:r>
          </w:p>
          <w:bookmarkEnd w:id="88"/>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тығыздалған, әлсіз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9"/>
          <w:p>
            <w:pPr>
              <w:spacing w:after="20"/>
              <w:ind w:left="20"/>
              <w:jc w:val="both"/>
            </w:pPr>
            <w:r>
              <w:rPr>
                <w:rFonts w:ascii="Times New Roman"/>
                <w:b w:val="false"/>
                <w:i w:val="false"/>
                <w:color w:val="000000"/>
                <w:sz w:val="20"/>
              </w:rPr>
              <w:t>
4,4</w:t>
            </w:r>
          </w:p>
          <w:bookmarkEnd w:id="89"/>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0"/>
          <w:p>
            <w:pPr>
              <w:spacing w:after="20"/>
              <w:ind w:left="20"/>
              <w:jc w:val="both"/>
            </w:pPr>
            <w:r>
              <w:rPr>
                <w:rFonts w:ascii="Times New Roman"/>
                <w:b w:val="false"/>
                <w:i w:val="false"/>
                <w:color w:val="000000"/>
                <w:sz w:val="20"/>
              </w:rPr>
              <w:t>
123</w:t>
            </w:r>
          </w:p>
          <w:bookmarkEnd w:id="90"/>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1"/>
          <w:p>
            <w:pPr>
              <w:spacing w:after="20"/>
              <w:ind w:left="20"/>
              <w:jc w:val="both"/>
            </w:pPr>
            <w:r>
              <w:rPr>
                <w:rFonts w:ascii="Times New Roman"/>
                <w:b w:val="false"/>
                <w:i w:val="false"/>
                <w:color w:val="000000"/>
                <w:sz w:val="20"/>
              </w:rPr>
              <w:t>
3,2</w:t>
            </w:r>
          </w:p>
          <w:bookmarkEnd w:id="91"/>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2"/>
          <w:p>
            <w:pPr>
              <w:spacing w:after="20"/>
              <w:ind w:left="20"/>
              <w:jc w:val="both"/>
            </w:pPr>
            <w:r>
              <w:rPr>
                <w:rFonts w:ascii="Times New Roman"/>
                <w:b w:val="false"/>
                <w:i w:val="false"/>
                <w:color w:val="000000"/>
                <w:sz w:val="20"/>
              </w:rPr>
              <w:t>
9,6</w:t>
            </w:r>
          </w:p>
          <w:bookmarkEnd w:id="92"/>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3"/>
          <w:p>
            <w:pPr>
              <w:spacing w:after="20"/>
              <w:ind w:left="20"/>
              <w:jc w:val="both"/>
            </w:pPr>
            <w:r>
              <w:rPr>
                <w:rFonts w:ascii="Times New Roman"/>
                <w:b w:val="false"/>
                <w:i w:val="false"/>
                <w:color w:val="000000"/>
                <w:sz w:val="20"/>
              </w:rPr>
              <w:t>
5,6</w:t>
            </w:r>
          </w:p>
          <w:bookmarkEnd w:id="93"/>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4"/>
          <w:p>
            <w:pPr>
              <w:spacing w:after="20"/>
              <w:ind w:left="20"/>
              <w:jc w:val="both"/>
            </w:pPr>
            <w:r>
              <w:rPr>
                <w:rFonts w:ascii="Times New Roman"/>
                <w:b w:val="false"/>
                <w:i w:val="false"/>
                <w:color w:val="000000"/>
                <w:sz w:val="20"/>
              </w:rPr>
              <w:t>
252</w:t>
            </w:r>
          </w:p>
          <w:bookmarkEnd w:id="94"/>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5"/>
          <w:p>
            <w:pPr>
              <w:spacing w:after="20"/>
              <w:ind w:left="20"/>
              <w:jc w:val="both"/>
            </w:pPr>
            <w:r>
              <w:rPr>
                <w:rFonts w:ascii="Times New Roman"/>
                <w:b w:val="false"/>
                <w:i w:val="false"/>
                <w:color w:val="000000"/>
                <w:sz w:val="20"/>
              </w:rPr>
              <w:t>
7,0</w:t>
            </w:r>
          </w:p>
          <w:bookmarkEnd w:id="95"/>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6"/>
          <w:p>
            <w:pPr>
              <w:spacing w:after="20"/>
              <w:ind w:left="20"/>
              <w:jc w:val="both"/>
            </w:pPr>
            <w:r>
              <w:rPr>
                <w:rFonts w:ascii="Times New Roman"/>
                <w:b w:val="false"/>
                <w:i w:val="false"/>
                <w:color w:val="000000"/>
                <w:sz w:val="20"/>
              </w:rPr>
              <w:t>
434</w:t>
            </w:r>
          </w:p>
          <w:bookmarkEnd w:id="96"/>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7"/>
          <w:p>
            <w:pPr>
              <w:spacing w:after="20"/>
              <w:ind w:left="20"/>
              <w:jc w:val="both"/>
            </w:pPr>
            <w:r>
              <w:rPr>
                <w:rFonts w:ascii="Times New Roman"/>
                <w:b w:val="false"/>
                <w:i w:val="false"/>
                <w:color w:val="000000"/>
                <w:sz w:val="20"/>
              </w:rPr>
              <w:t>
7,6</w:t>
            </w:r>
          </w:p>
          <w:bookmarkEnd w:id="97"/>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7 – қосымша</w:t>
            </w:r>
          </w:p>
        </w:tc>
      </w:tr>
    </w:tbl>
    <w:bookmarkStart w:name="z143" w:id="98"/>
    <w:p>
      <w:pPr>
        <w:spacing w:after="0"/>
        <w:ind w:left="0"/>
        <w:jc w:val="left"/>
      </w:pPr>
      <w:r>
        <w:rPr>
          <w:rFonts w:ascii="Times New Roman"/>
          <w:b/>
          <w:i w:val="false"/>
          <w:color w:val="000000"/>
        </w:rPr>
        <w:t xml:space="preserve"> Ауыл шаруашылығы жануарларының иелерін көрсете отырып, олардың саны туралы деректер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ауылдыңауылдық округтің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 бизнес сәйкестендіру нөмірі/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Санжар Кайнарович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Дулат Бегендикович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Ахмедова Фатима Аббасовна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Ашрифзянова Б.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Богомолов Валерий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Бухарманов Нурлан Казизович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Вайс Ольга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Джазбеков Аскар Рыспекович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Дуйсенбек Оразбекович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Оразалы Сеилханович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Исламов Абдиманап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Кабаков Виталий Вячеславович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Каликбергенов Толеутай Ибрахимович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Кальбина Надежда Борисовна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Корнева Лиля Степановна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Болат Каримович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Левонюк Александр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Лопачук Николай Антонович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Насибуллин Рамиль Фаритович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Олжабаева Мархабат Егимбаевна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Оразбаева Баян Мадиевна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Погодин Дмитрий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Сагиндыков Дулат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Тарасевич Ирина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Татьяна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Канат Советович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Энс Иван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Юдина Анастасия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Озат Нуршабекулы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Авдагалак азамат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Адикамов Бахыт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Сембек Нургабдешович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 Василий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Алексеева Екатерина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Алимхан Зайсан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Алтынбаева Гулнаш Полатовна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Фараби Аманбаевич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Ерлан Орашович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Ербулан Ерлан-улы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Аникин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Арсаева Малика Решидовна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Артемьева Елена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Асанов Ибрагим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Атабаев Валид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Атабаев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Бану Ариновна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Ахундиянов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Бабошин Николай Сегеевич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Баекеев Самалбек Жубандыкович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Базилевский Олег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 Владимир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Бакишев Айдын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Бахтаров Магамет МАхмутович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Березовский Михаил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Бижанов Жаксыбек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жанат кадырулы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Бинтяева Галина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Блялов Тилек Кайсинович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Болатбек Абылай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Буртебаева Нургайша Алилулаена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Бутчин Сергей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Варламов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Васильева Наталья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Воротинцев Александр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Воротынцева Елена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Геллерт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Голобурдин Сергей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Горбань Виталий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Горбатенко Андрей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Гумаров Ражат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Гусеева Любовь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Даирова Зауреш Нурмушовна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Денисенко Юрий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Джанатаева Рамиля Борисовна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Джураева Татьяна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Динислам Ерболат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Дырова Марина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Дышлевая Галина Викентьевна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Еремкина Виктория Павловна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Есенгельдинов Тлеу Жакен-гельденович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Есенхан Богенбай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Бейбт Мажитович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Жабирова Инна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Жайлыбеков Саламат Кабдышевич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Жакишев Болатай Кусаиович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Жанов Руслан Русланович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Жаркова Марина Францевна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 Мейрам Ткенович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Зайнуллин Нургали Нуруллович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Зайтхан Ганибат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 Нина Кондратьевна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Запольский Сергей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Захарова Виктория Валерьевна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Захарова Ольга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Улан Рахатулы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Ищенко Татьяна Дмитриевна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Иягумыс Хусмангазы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 Виталий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Каппес Алексей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Амангелды Мухтарович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Елена Сериковна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Кенжин Бауыржан Сериккалиович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Кириленко Анатолий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Клубкова Алена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Ковальчук Надежда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Когай Вячаслав Валерьевич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Кокаманов Назарбек Наурызбаевич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Кочерова Ирина Александовна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Кравченко Наталья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Кравчук Виктор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Кунанбай Жумажан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Куракбаев Ергали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Куракбаева Альбина Темиргалиевна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Ларионов Леонид Олегович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Ломакин Алексей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Макенов Ерлан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 Шадияр Саулеуханулы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Мамбетбаев Жусип Агытаевич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Мамбетов Саулехан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Манамбеков Сейтжан Ибрагимович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Маханова Тана Билкайровна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Михайлина Вера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Михайлова Света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Мурзагожин Сапар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Мустапина Гульнафис Амановна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Намид Андарьяа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Нехоенко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Нечаева Антонина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Нигматуллина Расима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Ничаев Николай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Нурмаганбетова Гульден Шотовна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Онерхан Имамагзам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Орехан Лиза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Павлючук Олеся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Пименов Павел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Полуэктов Геннадий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Райханов Болат Калиевич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Рузиев Анатолий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Саламахин Иван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Сахаба Анаргул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Святоха Александр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Сейтбекова Марал Ахмедиевна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Сембекова Багила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Семенова Надежда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Сенькина Елена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Сивенкова Екатерина Теодоровна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Советов Байзак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Струкова Елена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Сулейменова Нуржамал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Сухорукова Наталья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Табигат Ардабек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Талашова Эльвира Рашидовна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Тампей Анжелика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Тарасевич Ирина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Тастаганов Дулаткан Сеитканович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Тилемисов Слам Азанбаевич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Ткачев Виталий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Любовь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Токина Жанна Маратовна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Тришин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Тулеген Оралбек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Тускеев Батырхан Жумагалиевич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Улене Ирина Степановна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Дулат Куралович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Фасхудинова Светлана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Фельзинг Наталья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Ханапия Тулеген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Хандога Валентина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Хасенов Рашид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Хохлова Надежда Уфановна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Хыдырал КУмисжан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Челлер Светлана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Светлана Федоровна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Руслан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Татьяна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Ярошенко Константин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8 – қосымша</w:t>
            </w:r>
          </w:p>
        </w:tc>
      </w:tr>
    </w:tbl>
    <w:bookmarkStart w:name="z145" w:id="99"/>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қаланың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елді мекеннің, ауылдың, ауылдық округтің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9 – қосымша</w:t>
            </w:r>
          </w:p>
        </w:tc>
      </w:tr>
    </w:tbl>
    <w:bookmarkStart w:name="z147" w:id="100"/>
    <w:p>
      <w:pPr>
        <w:spacing w:after="0"/>
        <w:ind w:left="0"/>
        <w:jc w:val="left"/>
      </w:pPr>
      <w:r>
        <w:rPr>
          <w:rFonts w:ascii="Times New Roman"/>
          <w:b/>
          <w:i w:val="false"/>
          <w:color w:val="000000"/>
        </w:rPr>
        <w:t xml:space="preserve"> Шалғайдағы жайылымдарда жаю үшін ауыл шаруашылығы жануарлары басының саны туралы мәліметтер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елді-мекеннің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10 – қосымша</w:t>
            </w:r>
          </w:p>
        </w:tc>
      </w:tr>
    </w:tbl>
    <w:bookmarkStart w:name="z149" w:id="101"/>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2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2"/>
          <w:p>
            <w:pPr>
              <w:spacing w:after="20"/>
              <w:ind w:left="20"/>
              <w:jc w:val="both"/>
            </w:pPr>
            <w:r>
              <w:rPr>
                <w:rFonts w:ascii="Times New Roman"/>
                <w:b w:val="false"/>
                <w:i w:val="false"/>
                <w:color w:val="000000"/>
                <w:sz w:val="20"/>
              </w:rPr>
              <w:t>
1,5</w:t>
            </w:r>
          </w:p>
          <w:bookmarkEnd w:id="102"/>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11 – қосымша</w:t>
            </w:r>
          </w:p>
        </w:tc>
      </w:tr>
    </w:tbl>
    <w:bookmarkStart w:name="z152" w:id="103"/>
    <w:p>
      <w:pPr>
        <w:spacing w:after="0"/>
        <w:ind w:left="0"/>
        <w:jc w:val="left"/>
      </w:pPr>
      <w:r>
        <w:rPr>
          <w:rFonts w:ascii="Times New Roman"/>
          <w:b/>
          <w:i w:val="false"/>
          <w:color w:val="000000"/>
        </w:rPr>
        <w:t xml:space="preserve"> Ұсынылатын жайылым айналымының схемалары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жайылымы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мал жайылымы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мал жайылымы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25тамыздан 22 қазанға дейін бір реттік мал жайылымы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4"/>
          <w:p>
            <w:pPr>
              <w:spacing w:after="20"/>
              <w:ind w:left="20"/>
              <w:jc w:val="both"/>
            </w:pPr>
            <w:r>
              <w:rPr>
                <w:rFonts w:ascii="Times New Roman"/>
                <w:b w:val="false"/>
                <w:i w:val="false"/>
                <w:color w:val="000000"/>
                <w:sz w:val="20"/>
              </w:rPr>
              <w:t>
25тамыздан 22 қазанға дейін бір реттік мал</w:t>
            </w:r>
          </w:p>
          <w:bookmarkEnd w:id="104"/>
          <w:p>
            <w:pPr>
              <w:spacing w:after="20"/>
              <w:ind w:left="20"/>
              <w:jc w:val="both"/>
            </w:pPr>
            <w:r>
              <w:rPr>
                <w:rFonts w:ascii="Times New Roman"/>
                <w:b w:val="false"/>
                <w:i w:val="false"/>
                <w:color w:val="000000"/>
                <w:sz w:val="20"/>
              </w:rPr>
              <w:t>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мал жайылымы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12– қосымша</w:t>
            </w:r>
          </w:p>
        </w:tc>
      </w:tr>
    </w:tbl>
    <w:bookmarkStart w:name="z155" w:id="105"/>
    <w:p>
      <w:pPr>
        <w:spacing w:after="0"/>
        <w:ind w:left="0"/>
        <w:jc w:val="left"/>
      </w:pPr>
      <w:r>
        <w:rPr>
          <w:rFonts w:ascii="Times New Roman"/>
          <w:b/>
          <w:i w:val="false"/>
          <w:color w:val="000000"/>
        </w:rPr>
        <w:t xml:space="preserve"> Жайылымдық жерлермен қамтамасыз етілу пайызы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 лығы жануарла-рын жаю үшін жайылым қажет,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жаюға жайылымдар бөлінді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шалғай-дағы жайылымдар алаңы,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жерлермен қамтамасыз етілу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қамтамасыз ету үшін қажетті жайылым алаңы- жайылым-дық жем-шөп, мың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13 – қосымша</w:t>
            </w:r>
          </w:p>
        </w:tc>
      </w:tr>
    </w:tbl>
    <w:bookmarkStart w:name="z157" w:id="106"/>
    <w:p>
      <w:pPr>
        <w:spacing w:after="0"/>
        <w:ind w:left="0"/>
        <w:jc w:val="left"/>
      </w:pPr>
      <w:r>
        <w:rPr>
          <w:rFonts w:ascii="Times New Roman"/>
          <w:b/>
          <w:i w:val="false"/>
          <w:color w:val="000000"/>
        </w:rPr>
        <w:t xml:space="preserve"> Жер учаскесіне құқық белгілейтін және сәйкестендіру құжаттарының негізінде олардың меншік иелері мен жер пайдаланушылары туралы мәліметтерді көрсете отырып, жайылымдардың аудандары мен түрлері көрсетілген жер санаттары бөлінісінде Саран қаласының аумағында жайылымдардың орналасу схемасы</w:t>
      </w:r>
    </w:p>
    <w:bookmarkEnd w:id="106"/>
    <w:bookmarkStart w:name="z158"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14 – қосымша</w:t>
            </w:r>
          </w:p>
        </w:tc>
      </w:tr>
    </w:tbl>
    <w:bookmarkStart w:name="z160" w:id="108"/>
    <w:p>
      <w:pPr>
        <w:spacing w:after="0"/>
        <w:ind w:left="0"/>
        <w:jc w:val="left"/>
      </w:pPr>
      <w:r>
        <w:rPr>
          <w:rFonts w:ascii="Times New Roman"/>
          <w:b/>
          <w:i w:val="false"/>
          <w:color w:val="000000"/>
        </w:rPr>
        <w:t xml:space="preserve"> Саран қаласының аумағында жеке ауласында ауыл шаруашылығы жануарларын жаю бойынша халықтың мұқтаждықтарына арналған жайылымдарды, оның ішінде қоғамдық жайылымдарды белгілейтін схема</w:t>
      </w:r>
    </w:p>
    <w:bookmarkEnd w:id="108"/>
    <w:bookmarkStart w:name="z16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15 – қосымша</w:t>
            </w:r>
          </w:p>
        </w:tc>
      </w:tr>
    </w:tbl>
    <w:bookmarkStart w:name="z163" w:id="110"/>
    <w:p>
      <w:pPr>
        <w:spacing w:after="0"/>
        <w:ind w:left="0"/>
        <w:jc w:val="left"/>
      </w:pPr>
      <w:r>
        <w:rPr>
          <w:rFonts w:ascii="Times New Roman"/>
          <w:b/>
          <w:i w:val="false"/>
          <w:color w:val="000000"/>
        </w:rPr>
        <w:t xml:space="preserve"> Саран қаласының аумағында жайылым айналымының ұсынылған схемаларын белгілейтін схема</w:t>
      </w:r>
    </w:p>
    <w:bookmarkEnd w:id="110"/>
    <w:bookmarkStart w:name="z164"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16 – қосымша</w:t>
            </w:r>
          </w:p>
        </w:tc>
      </w:tr>
    </w:tbl>
    <w:bookmarkStart w:name="z166" w:id="112"/>
    <w:p>
      <w:pPr>
        <w:spacing w:after="0"/>
        <w:ind w:left="0"/>
        <w:jc w:val="left"/>
      </w:pPr>
      <w:r>
        <w:rPr>
          <w:rFonts w:ascii="Times New Roman"/>
          <w:b/>
          <w:i w:val="false"/>
          <w:color w:val="000000"/>
        </w:rPr>
        <w:t xml:space="preserve"> Саран қаласының аумағындағы мал айдау жолдарының және жайылымдық инфрақұрылымның өзге де объектілерінің, сондай-ақ мал қорымдарының (биометриялық шұңқырлардың) ауыл шаруашылығы жануарларын айдап өту үшін сервитуттарды белгілейтін сызба</w:t>
      </w:r>
    </w:p>
    <w:bookmarkEnd w:id="112"/>
    <w:bookmarkStart w:name="z16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17 – қосымша</w:t>
            </w:r>
          </w:p>
        </w:tc>
      </w:tr>
    </w:tbl>
    <w:bookmarkStart w:name="z169" w:id="114"/>
    <w:p>
      <w:pPr>
        <w:spacing w:after="0"/>
        <w:ind w:left="0"/>
        <w:jc w:val="left"/>
      </w:pPr>
      <w:r>
        <w:rPr>
          <w:rFonts w:ascii="Times New Roman"/>
          <w:b/>
          <w:i w:val="false"/>
          <w:color w:val="000000"/>
        </w:rPr>
        <w:t xml:space="preserve"> Саран қаласының аумағында жайылым пайдаланушыларға жер пайдалануға берілуі мүмкін жайылымдарды белгілеу схемасы</w:t>
      </w:r>
    </w:p>
    <w:bookmarkEnd w:id="114"/>
    <w:bookmarkStart w:name="z170"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18 – қосымша</w:t>
            </w:r>
          </w:p>
        </w:tc>
      </w:tr>
    </w:tbl>
    <w:bookmarkStart w:name="z172" w:id="116"/>
    <w:p>
      <w:pPr>
        <w:spacing w:after="0"/>
        <w:ind w:left="0"/>
        <w:jc w:val="left"/>
      </w:pPr>
      <w:r>
        <w:rPr>
          <w:rFonts w:ascii="Times New Roman"/>
          <w:b/>
          <w:i w:val="false"/>
          <w:color w:val="000000"/>
        </w:rPr>
        <w:t xml:space="preserve"> Саран қаласының аумағында ауыл шаруашылығы жануарларын бағу бойынша халықтың мұқтаждықтарын қанағаттандыру мақсатында резервке қоюға жататын жайылымдарды белгілеу схемасы</w:t>
      </w:r>
    </w:p>
    <w:bookmarkEnd w:id="116"/>
    <w:bookmarkStart w:name="z173"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19 – қосымша</w:t>
            </w:r>
          </w:p>
        </w:tc>
      </w:tr>
    </w:tbl>
    <w:bookmarkStart w:name="z175" w:id="118"/>
    <w:p>
      <w:pPr>
        <w:spacing w:after="0"/>
        <w:ind w:left="0"/>
        <w:jc w:val="left"/>
      </w:pPr>
      <w:r>
        <w:rPr>
          <w:rFonts w:ascii="Times New Roman"/>
          <w:b/>
          <w:i w:val="false"/>
          <w:color w:val="000000"/>
        </w:rPr>
        <w:t xml:space="preserve"> Саран қаласының аумағында су тұтыну нормаларына сәйкес жасалған су көздеріне (көлдерге, өзендерге, тоғандарға, шұңқырларға, суландыру немесе суландыру каналдарына, құбырлы немесе шахталық құдықтарға) қол жеткізу схемасы</w:t>
      </w:r>
    </w:p>
    <w:bookmarkEnd w:id="118"/>
    <w:bookmarkStart w:name="z176"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20 – қосымша</w:t>
            </w:r>
          </w:p>
        </w:tc>
      </w:tr>
    </w:tbl>
    <w:bookmarkStart w:name="z178" w:id="120"/>
    <w:p>
      <w:pPr>
        <w:spacing w:after="0"/>
        <w:ind w:left="0"/>
        <w:jc w:val="left"/>
      </w:pPr>
      <w:r>
        <w:rPr>
          <w:rFonts w:ascii="Times New Roman"/>
          <w:b/>
          <w:i w:val="false"/>
          <w:color w:val="000000"/>
        </w:rPr>
        <w:t xml:space="preserve"> Саран қаласының аумағындағы шалғайдағы жайылымдарда ауыл шаруашылығы жануарларының басын орналастыру схемасы</w:t>
      </w:r>
    </w:p>
    <w:bookmarkEnd w:id="120"/>
    <w:bookmarkStart w:name="z179"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2025-2029 жылдарға арналған жоспарға</w:t>
            </w:r>
            <w:r>
              <w:br/>
            </w:r>
            <w:r>
              <w:rPr>
                <w:rFonts w:ascii="Times New Roman"/>
                <w:b w:val="false"/>
                <w:i w:val="false"/>
                <w:color w:val="000000"/>
                <w:sz w:val="20"/>
              </w:rPr>
              <w:t>21 – қосымша</w:t>
            </w:r>
          </w:p>
        </w:tc>
      </w:tr>
    </w:tbl>
    <w:bookmarkStart w:name="z181" w:id="122"/>
    <w:p>
      <w:pPr>
        <w:spacing w:after="0"/>
        <w:ind w:left="0"/>
        <w:jc w:val="left"/>
      </w:pPr>
      <w:r>
        <w:rPr>
          <w:rFonts w:ascii="Times New Roman"/>
          <w:b/>
          <w:i w:val="false"/>
          <w:color w:val="000000"/>
        </w:rPr>
        <w:t xml:space="preserve"> Саран қаласы мен елді мекендер арасында жайылымдарды жобалық бөлу (қайта бөлу)</w:t>
      </w:r>
    </w:p>
    <w:bookmarkEnd w:id="122"/>
    <w:bookmarkStart w:name="z18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