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eec2" w14:textId="480e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 жасасу тұжырымдамасының нысанын бекіту туралы" Қазақстан Республикасы Сыртқы істер министрінің 2014 жылғы 11 наурыздағы № 08-1-1-1/70 бұйрығына өзгерістер енгізу</w:t>
      </w:r>
    </w:p>
    <w:p>
      <w:pPr>
        <w:spacing w:after="0"/>
        <w:ind w:left="0"/>
        <w:jc w:val="both"/>
      </w:pPr>
      <w:r>
        <w:rPr>
          <w:rFonts w:ascii="Times New Roman"/>
          <w:b w:val="false"/>
          <w:i w:val="false"/>
          <w:color w:val="000000"/>
          <w:sz w:val="28"/>
        </w:rPr>
        <w:t>Қазақстан Республикасы Сыртқы істер министрінің м.а. 2025 жылғы 21 сәуірдегі № 11-1-4/232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01.06.2026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 жасасу тұжырымдамасының нысанын бекіту туралы" Қазақстан Республикасы Сыртқы істер министрінің 2014 жылғы 11 наурыздағы № 08-1-1-1/70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9318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2-2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шарттарын жасасу </w:t>
      </w:r>
      <w:r>
        <w:rPr>
          <w:rFonts w:ascii="Times New Roman"/>
          <w:b w:val="false"/>
          <w:i w:val="false"/>
          <w:color w:val="000000"/>
          <w:sz w:val="28"/>
        </w:rPr>
        <w:t>тұжырымдамасының 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1.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30.09.2025 </w:t>
      </w:r>
      <w:r>
        <w:rPr>
          <w:rFonts w:ascii="Times New Roman"/>
          <w:b w:val="false"/>
          <w:i w:val="false"/>
          <w:color w:val="000000"/>
          <w:sz w:val="28"/>
        </w:rPr>
        <w:t>№ 11-1-4/578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21 сәуірдегі</w:t>
            </w:r>
            <w:r>
              <w:br/>
            </w:r>
            <w:r>
              <w:rPr>
                <w:rFonts w:ascii="Times New Roman"/>
                <w:b w:val="false"/>
                <w:i w:val="false"/>
                <w:color w:val="000000"/>
                <w:sz w:val="20"/>
              </w:rPr>
              <w:t>№ 11-1-4/232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2014 жылғы 11 наурыздағы</w:t>
            </w:r>
            <w:r>
              <w:br/>
            </w:r>
            <w:r>
              <w:rPr>
                <w:rFonts w:ascii="Times New Roman"/>
                <w:b w:val="false"/>
                <w:i w:val="false"/>
                <w:color w:val="000000"/>
                <w:sz w:val="20"/>
              </w:rPr>
              <w:t>№ 08-1-1-1/70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Халықаралық шартты жасасудың тұжырымдамасы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Жасасуға ұсынылатын халықаралық 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жасасуды ұсынып отырған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шартты жасасудың бастамашысы болып табылатын тарап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шарттың жасалатын күні мен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саны бойынша халықаралық шарттың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шарттың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шарттың тиесілігі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мақсаттары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жасасудың орындылығының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жағдайда оны іске асырудан күтіліп отырған нәтиже (әлеуметтік, қаржы-экономикалық, құқықтық, өзге де мүмкін болатын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жасасудың болжамды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шарттың күшіне енуі үшін қажетті мемлекетішілік рәсімдерді өткізілуі талап етілсе, мұндай рәсімдерді өткізудің болжамды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жағдайда оны іске асыруға жауапты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Контрагентпен қатынастарда осындай реттеу нысанасы ұқсас басқа да халықаралық шарттардың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өрісі]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