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3327" w14:textId="12f3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6 қазандағы № 235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Мектепке дейінгі, орта білім беру ұйымдарын, сондай-ақ арнаулы білім беру ұйымдарын құралдармен және жиһаздармен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жалпы орта білім беру ұйымдарын жабдықтармен және жиһазбен жабдықтау нормаларында:</w:t>
      </w:r>
    </w:p>
    <w:bookmarkEnd w:id="3"/>
    <w:bookmarkStart w:name="z10" w:id="4"/>
    <w:p>
      <w:pPr>
        <w:spacing w:after="0"/>
        <w:ind w:left="0"/>
        <w:jc w:val="both"/>
      </w:pPr>
      <w:r>
        <w:rPr>
          <w:rFonts w:ascii="Times New Roman"/>
          <w:b w:val="false"/>
          <w:i w:val="false"/>
          <w:color w:val="000000"/>
          <w:sz w:val="28"/>
        </w:rPr>
        <w:t>
      "Бастапқы әскери және технологиялық даярлық кабинеті" деген бөлімде:</w:t>
      </w:r>
    </w:p>
    <w:bookmarkEnd w:id="4"/>
    <w:bookmarkStart w:name="z11" w:id="5"/>
    <w:p>
      <w:pPr>
        <w:spacing w:after="0"/>
        <w:ind w:left="0"/>
        <w:jc w:val="both"/>
      </w:pPr>
      <w:r>
        <w:rPr>
          <w:rFonts w:ascii="Times New Roman"/>
          <w:b w:val="false"/>
          <w:i w:val="false"/>
          <w:color w:val="000000"/>
          <w:sz w:val="28"/>
        </w:rPr>
        <w:t>
      бөлім тақырыбы:</w:t>
      </w:r>
    </w:p>
    <w:bookmarkEnd w:id="5"/>
    <w:bookmarkStart w:name="z12"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және технологиялық даярлық кабинеті</w:t>
            </w:r>
          </w:p>
        </w:tc>
      </w:tr>
    </w:tbl>
    <w:bookmarkStart w:name="z13" w:id="7"/>
    <w:p>
      <w:pPr>
        <w:spacing w:after="0"/>
        <w:ind w:left="0"/>
        <w:jc w:val="both"/>
      </w:pPr>
      <w:r>
        <w:rPr>
          <w:rFonts w:ascii="Times New Roman"/>
          <w:b w:val="false"/>
          <w:i w:val="false"/>
          <w:color w:val="000000"/>
          <w:sz w:val="28"/>
        </w:rPr>
        <w:t>
      "</w:t>
      </w:r>
    </w:p>
    <w:bookmarkEnd w:id="7"/>
    <w:bookmarkStart w:name="z14" w:id="8"/>
    <w:p>
      <w:pPr>
        <w:spacing w:after="0"/>
        <w:ind w:left="0"/>
        <w:jc w:val="both"/>
      </w:pPr>
      <w:r>
        <w:rPr>
          <w:rFonts w:ascii="Times New Roman"/>
          <w:b w:val="false"/>
          <w:i w:val="false"/>
          <w:color w:val="000000"/>
          <w:sz w:val="28"/>
        </w:rPr>
        <w:t>
      мынадай редакцияда жазылсын:</w:t>
      </w:r>
    </w:p>
    <w:bookmarkEnd w:id="8"/>
    <w:bookmarkStart w:name="z15"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 кабинеті</w:t>
            </w:r>
          </w:p>
        </w:tc>
      </w:tr>
    </w:tbl>
    <w:bookmarkStart w:name="z16" w:id="10"/>
    <w:p>
      <w:pPr>
        <w:spacing w:after="0"/>
        <w:ind w:left="0"/>
        <w:jc w:val="both"/>
      </w:pPr>
      <w:r>
        <w:rPr>
          <w:rFonts w:ascii="Times New Roman"/>
          <w:b w:val="false"/>
          <w:i w:val="false"/>
          <w:color w:val="000000"/>
          <w:sz w:val="28"/>
        </w:rPr>
        <w:t>
      ".</w:t>
      </w:r>
    </w:p>
    <w:bookmarkEnd w:id="10"/>
    <w:bookmarkStart w:name="z17" w:id="11"/>
    <w:p>
      <w:pPr>
        <w:spacing w:after="0"/>
        <w:ind w:left="0"/>
        <w:jc w:val="both"/>
      </w:pPr>
      <w:r>
        <w:rPr>
          <w:rFonts w:ascii="Times New Roman"/>
          <w:b w:val="false"/>
          <w:i w:val="false"/>
          <w:color w:val="000000"/>
          <w:sz w:val="28"/>
        </w:rPr>
        <w:t>
      2. Қазақстан Республикасы Оқу-ағарту министрлігінің Инвестициялық саясат және инфрақұрылымды дамыту департаменті Қазақстан Республикасының заңнамасында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 түрде жіберуді;</w:t>
      </w:r>
    </w:p>
    <w:bookmarkEnd w:id="12"/>
    <w:bookmarkStart w:name="z19" w:id="1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министрлігі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Қорғаныс министрлігі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