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b12e" w14:textId="5d2b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Геология комитеті" республикалық мемлекеттік мекемесінің ережесін бекіту туралы" Қазақстан Республикасы Өнеркәсіп және құрылыс министрінің 2023 жылғы 3 қазандағы №18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26 қарашадағы № 405 бұйрығы</w:t>
      </w:r>
    </w:p>
    <w:p>
      <w:pPr>
        <w:spacing w:after="0"/>
        <w:ind w:left="0"/>
        <w:jc w:val="both"/>
      </w:pPr>
      <w:bookmarkStart w:name="z4" w:id="0"/>
      <w:r>
        <w:rPr>
          <w:rFonts w:ascii="Times New Roman"/>
          <w:b w:val="false"/>
          <w:i w:val="false"/>
          <w:color w:val="000000"/>
          <w:sz w:val="28"/>
        </w:rPr>
        <w:t xml:space="preserve">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Өнеркәсіп және құрылыс министрлігінің Геология комитеті" республикалық мемлекеттік мекемесінің ережесін бекіту туралы" Қазақстан Республикасы Өнеркәсіп және құрылыс министрінің 2023 жылғы 3 қазандағы №18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43)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"43) су объектiлерiнiң жай-күйiне әсер ететiн объектілерді салуға, реконструкциялауға (кеңейту, жаңғырту, техникалық қайта жарақтандыру, қайта бейіндеу), пайдалануға, консервациялауға, жоюға (кейіннен кәдеге жарату) қорытынды беру;";</w:t>
      </w:r>
    </w:p>
    <w:bookmarkEnd w:id="3"/>
    <w:bookmarkStart w:name="z8" w:id="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46)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"46)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жер қойнауын зерттеу жөніндегі уәкілетті органның аумақтық бөлімшесінің қорытындысын беру;";</w:t>
      </w:r>
    </w:p>
    <w:bookmarkEnd w:id="5"/>
    <w:bookmarkStart w:name="z10" w:id="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75) тармақшалары</w:t>
      </w:r>
      <w:r>
        <w:rPr>
          <w:rFonts w:ascii="Times New Roman"/>
          <w:b w:val="false"/>
          <w:i w:val="false"/>
          <w:color w:val="000000"/>
          <w:sz w:val="28"/>
        </w:rPr>
        <w:t xml:space="preserve"> алып тасталсын;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80-1), 80-2), 80-3) және 80-4) тармақшаларымен толықтырылсын:</w:t>
      </w:r>
    </w:p>
    <w:bookmarkStart w:name="z12" w:id="7"/>
    <w:p>
      <w:pPr>
        <w:spacing w:after="0"/>
        <w:ind w:left="0"/>
        <w:jc w:val="both"/>
      </w:pPr>
      <w:r>
        <w:rPr>
          <w:rFonts w:ascii="Times New Roman"/>
          <w:b w:val="false"/>
          <w:i w:val="false"/>
          <w:color w:val="000000"/>
          <w:sz w:val="28"/>
        </w:rPr>
        <w:t>
      "80-1) жер қойнауын пайдаланушыны, қатты пайдалы қазбалардың ресурстарын және (немесе) қорларын бағалау туралы есепті дайындаған және тексерген құзыретті тұлғаларды тыңдау қағидаралын әзірлеу;</w:t>
      </w:r>
    </w:p>
    <w:bookmarkEnd w:id="7"/>
    <w:bookmarkStart w:name="z13" w:id="8"/>
    <w:p>
      <w:pPr>
        <w:spacing w:after="0"/>
        <w:ind w:left="0"/>
        <w:jc w:val="both"/>
      </w:pPr>
      <w:r>
        <w:rPr>
          <w:rFonts w:ascii="Times New Roman"/>
          <w:b w:val="false"/>
          <w:i w:val="false"/>
          <w:color w:val="000000"/>
          <w:sz w:val="28"/>
        </w:rPr>
        <w:t>
      80-2) қатты пайдалы қазбалардың кен орындарын барлау жөніндегі ең төменгі талаптарды әзірлеу;</w:t>
      </w:r>
    </w:p>
    <w:bookmarkEnd w:id="8"/>
    <w:bookmarkStart w:name="z14" w:id="9"/>
    <w:p>
      <w:pPr>
        <w:spacing w:after="0"/>
        <w:ind w:left="0"/>
        <w:jc w:val="both"/>
      </w:pPr>
      <w:r>
        <w:rPr>
          <w:rFonts w:ascii="Times New Roman"/>
          <w:b w:val="false"/>
          <w:i w:val="false"/>
          <w:color w:val="000000"/>
          <w:sz w:val="28"/>
        </w:rPr>
        <w:t>
      80-3) пайдалы қазбаларды мемлекеттік есепке алуға негізгі және олармен тұтасып жатқан пайдалы қазбалардың саны мен сапасы туралы мәліметтерді енгізудің қағидаларын әзірлеу;</w:t>
      </w:r>
    </w:p>
    <w:bookmarkEnd w:id="9"/>
    <w:bookmarkStart w:name="z15" w:id="10"/>
    <w:p>
      <w:pPr>
        <w:spacing w:after="0"/>
        <w:ind w:left="0"/>
        <w:jc w:val="both"/>
      </w:pPr>
      <w:r>
        <w:rPr>
          <w:rFonts w:ascii="Times New Roman"/>
          <w:b w:val="false"/>
          <w:i w:val="false"/>
          <w:color w:val="000000"/>
          <w:sz w:val="28"/>
        </w:rPr>
        <w:t>
      80-4) реттелетін салалардағы кәсіптік стандарттарды әзірлеу және (немесе) өзектілендіру;".</w:t>
      </w:r>
    </w:p>
    <w:bookmarkEnd w:id="10"/>
    <w:bookmarkStart w:name="z16" w:id="11"/>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заңнамамен белгіленген тәртіппен:</w:t>
      </w:r>
    </w:p>
    <w:bookmarkEnd w:id="11"/>
    <w:bookmarkStart w:name="z17" w:id="12"/>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2"/>
    <w:bookmarkStart w:name="z18" w:id="1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w:t>
      </w:r>
    </w:p>
    <w:bookmarkEnd w:id="13"/>
    <w:bookmarkStart w:name="z19"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4"/>
    <w:bookmarkStart w:name="z20" w:id="15"/>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