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99e5" w14:textId="d639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 2024 оқу жылына арналған жоғары және жоғары оқу орнынан кейінгі білімі бар кадрларды даярлауға мемлекеттік білім беру тапсырысын бекіту туралы</w:t>
      </w:r>
    </w:p>
    <w:p>
      <w:pPr>
        <w:spacing w:after="0"/>
        <w:ind w:left="0"/>
        <w:jc w:val="both"/>
      </w:pPr>
      <w:r>
        <w:rPr>
          <w:rFonts w:ascii="Times New Roman"/>
          <w:b w:val="false"/>
          <w:i w:val="false"/>
          <w:color w:val="000000"/>
          <w:sz w:val="28"/>
        </w:rPr>
        <w:t>Солтүстік Қазақстан облысы әкімдігінің 2023 жылғы 4 қыркүйектегі № 147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"Бiлiм туралы" Қазақстан Республикасы Заңының 6-бабы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 бекітілсін:</w:t>
      </w:r>
    </w:p>
    <w:bookmarkEnd w:id="1"/>
    <w:bookmarkStart w:name="z6" w:id="2"/>
    <w:p>
      <w:pPr>
        <w:spacing w:after="0"/>
        <w:ind w:left="0"/>
        <w:jc w:val="both"/>
      </w:pPr>
      <w:r>
        <w:rPr>
          <w:rFonts w:ascii="Times New Roman"/>
          <w:b w:val="false"/>
          <w:i w:val="false"/>
          <w:color w:val="000000"/>
          <w:sz w:val="28"/>
        </w:rPr>
        <w:t xml:space="preserve">
      1) осы қаулының 1-қосымшасына сәйкес Солтүстік Қазақстан облысы бойынша 2023 – 2024 оқу жылына арналған жоғары білімі бар кадрларды даярлауға арналған мемлекеттік білім беру тапсырысы; </w:t>
      </w:r>
    </w:p>
    <w:bookmarkEnd w:id="2"/>
    <w:bookmarkStart w:name="z7" w:id="3"/>
    <w:p>
      <w:pPr>
        <w:spacing w:after="0"/>
        <w:ind w:left="0"/>
        <w:jc w:val="both"/>
      </w:pPr>
      <w:r>
        <w:rPr>
          <w:rFonts w:ascii="Times New Roman"/>
          <w:b w:val="false"/>
          <w:i w:val="false"/>
          <w:color w:val="000000"/>
          <w:sz w:val="28"/>
        </w:rPr>
        <w:t>
      2) осы қаулының 2-қосымшасына сәйкес Солтүстік Қазақстан облысы бойынша 2023 – 2024 оқу жылына арналған жоғары оқу орнынан кейінгі білімі бар кадрларды даярлауға арналған мемлекеттік білім беру тапсырысы.</w:t>
      </w:r>
    </w:p>
    <w:bookmarkEnd w:id="3"/>
    <w:bookmarkStart w:name="z8" w:id="4"/>
    <w:p>
      <w:pPr>
        <w:spacing w:after="0"/>
        <w:ind w:left="0"/>
        <w:jc w:val="both"/>
      </w:pPr>
      <w:r>
        <w:rPr>
          <w:rFonts w:ascii="Times New Roman"/>
          <w:b w:val="false"/>
          <w:i w:val="false"/>
          <w:color w:val="000000"/>
          <w:sz w:val="28"/>
        </w:rPr>
        <w:t>
      2. "Солтүстік Қазақстан облысы әкімдігінің білім басқармасы" коммуналдық мемлекеттік мекемесі Қазақстан Республикасының заңнамасында белгіленген тәртіпте қамтамасыз етсін:</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xml:space="preserve">
      2) осы қаулыны ресми жариялағаннан кейін Солтүстік Қазақстан облысы әкімдігінің интернет-ресурсында орналастыруды. </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xml:space="preserve">
      4. Осы қаулы оның алғашқы ресми жарияланған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04 қыркүйек № 147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18" w:id="9"/>
    <w:p>
      <w:pPr>
        <w:spacing w:after="0"/>
        <w:ind w:left="0"/>
        <w:jc w:val="left"/>
      </w:pPr>
      <w:r>
        <w:rPr>
          <w:rFonts w:ascii="Times New Roman"/>
          <w:b/>
          <w:i w:val="false"/>
          <w:color w:val="000000"/>
        </w:rPr>
        <w:t xml:space="preserve"> Солтүстік Қазақстан облысы бойынша 2023 – 2024 оқу жылына арналған жоғары білімі бар кадрларды даярлауға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күндізгі оқыту нысаны (орын, грант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бір студентті оқытуға жұмсалатын шығынның орташа құны (ұлттық жоғары оқу орындарын қоспағанда)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 Орындаушылық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 Режиссура, арт-менеджмент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B026 Композиция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922 500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 Театр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 Бейнелеу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6B014 Жалпы дамудың пәндік мамандандырылған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04 қыркүйек № 147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23" w:id="10"/>
    <w:p>
      <w:pPr>
        <w:spacing w:after="0"/>
        <w:ind w:left="0"/>
        <w:jc w:val="left"/>
      </w:pPr>
      <w:r>
        <w:rPr>
          <w:rFonts w:ascii="Times New Roman"/>
          <w:b/>
          <w:i w:val="false"/>
          <w:color w:val="000000"/>
        </w:rPr>
        <w:t xml:space="preserve"> Солтүстік Қазақстан облысы бойынша 2023 – 2024 оқу жылына арналған жоғары оқу орнынан кейінгі білімі бар кадрларды даярлауға мемлекеттік білім беру тапсырысы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бағдарламаларының медицина мамандықтарының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Жоғары білім негізіндегі мемлекеттік білім беру тапсырысының көлемі, күндізгі оқыту нысаны</w:t>
            </w:r>
          </w:p>
          <w:bookmarkEnd w:id="11"/>
          <w:p>
            <w:pPr>
              <w:spacing w:after="20"/>
              <w:ind w:left="20"/>
              <w:jc w:val="both"/>
            </w:pPr>
            <w:r>
              <w:rPr>
                <w:rFonts w:ascii="Times New Roman"/>
                <w:b w:val="false"/>
                <w:i w:val="false"/>
                <w:color w:val="000000"/>
                <w:sz w:val="20"/>
              </w:rPr>
              <w:t>
 (орын, грант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бір студентті оқытуға жұмсалатын шығынның орташа құны (ұлттық жоғары оқу орындарын қоспағанда)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айға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7R01</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w:t>
            </w:r>
          </w:p>
          <w:p>
            <w:pPr>
              <w:spacing w:after="20"/>
              <w:ind w:left="20"/>
              <w:jc w:val="both"/>
            </w:pPr>
            <w:r>
              <w:rPr>
                <w:rFonts w:ascii="Times New Roman"/>
                <w:b w:val="false"/>
                <w:i w:val="false"/>
                <w:color w:val="000000"/>
                <w:sz w:val="20"/>
              </w:rPr>
              <w:t>
(медицина)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7R011</w:t>
            </w:r>
          </w:p>
          <w:bookmarkEnd w:id="13"/>
          <w:p>
            <w:pPr>
              <w:spacing w:after="20"/>
              <w:ind w:left="20"/>
              <w:jc w:val="both"/>
            </w:pPr>
            <w:r>
              <w:rPr>
                <w:rFonts w:ascii="Times New Roman"/>
                <w:b w:val="false"/>
                <w:i w:val="false"/>
                <w:color w:val="000000"/>
                <w:sz w:val="20"/>
              </w:rPr>
              <w:t>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Физикалық медицина және оңалту</w:t>
            </w:r>
          </w:p>
          <w:bookmarkEnd w:id="14"/>
          <w:p>
            <w:pPr>
              <w:spacing w:after="20"/>
              <w:ind w:left="20"/>
              <w:jc w:val="both"/>
            </w:pPr>
            <w:r>
              <w:rPr>
                <w:rFonts w:ascii="Times New Roman"/>
                <w:b w:val="false"/>
                <w:i w:val="false"/>
                <w:color w:val="000000"/>
                <w:sz w:val="20"/>
              </w:rPr>
              <w:t>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онкологиясы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xml:space="preserve">
Неврология </w:t>
            </w:r>
          </w:p>
          <w:bookmarkEnd w:id="15"/>
          <w:p>
            <w:pPr>
              <w:spacing w:after="20"/>
              <w:ind w:left="20"/>
              <w:jc w:val="both"/>
            </w:pPr>
            <w:r>
              <w:rPr>
                <w:rFonts w:ascii="Times New Roman"/>
                <w:b w:val="false"/>
                <w:i w:val="false"/>
                <w:color w:val="000000"/>
                <w:sz w:val="20"/>
              </w:rPr>
              <w:t>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xml:space="preserve">
Травматология-ортопедия </w:t>
            </w:r>
          </w:p>
          <w:bookmarkEnd w:id="16"/>
          <w:p>
            <w:pPr>
              <w:spacing w:after="20"/>
              <w:ind w:left="20"/>
              <w:jc w:val="both"/>
            </w:pPr>
            <w:r>
              <w:rPr>
                <w:rFonts w:ascii="Times New Roman"/>
                <w:b w:val="false"/>
                <w:i w:val="false"/>
                <w:color w:val="000000"/>
                <w:sz w:val="20"/>
              </w:rPr>
              <w:t>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