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a1da" w14:textId="a45a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ауданы әкімдігінің 2022 жылғы 29 қарашадағы № 482 қаулысы. Күші жойылды - Абай облысы Жарма ауданының әкімдігінің 2023 жылғы 23 тамыздағы № 356 қаулысы.</w:t>
      </w:r>
    </w:p>
    <w:p>
      <w:pPr>
        <w:spacing w:after="0"/>
        <w:ind w:left="0"/>
        <w:jc w:val="both"/>
      </w:pPr>
      <w:r>
        <w:rPr>
          <w:rFonts w:ascii="Times New Roman"/>
          <w:b w:val="false"/>
          <w:i w:val="false"/>
          <w:color w:val="ff0000"/>
          <w:sz w:val="28"/>
        </w:rPr>
        <w:t xml:space="preserve">
      Ескерту. Күші жойылды - Абай облысы Жарма ауданының әкімдігінің 23.08.2023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1-тармағының 2)-тармақшасына,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тізілмінде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3. Осы қаулы Қазақстан Республикасы нормативтік-құқықтық актілерінің электрондық түрдегі эталондық бақылау банкінде ресми жариялауға жолдансын.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482 қаулысына </w:t>
            </w:r>
            <w:r>
              <w:br/>
            </w:r>
            <w:r>
              <w:rPr>
                <w:rFonts w:ascii="Times New Roman"/>
                <w:b w:val="false"/>
                <w:i w:val="false"/>
                <w:color w:val="000000"/>
                <w:sz w:val="20"/>
              </w:rPr>
              <w:t>1 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 ұйымжұмысшыларыныңтізімдіксанынан)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Жұмысорындарының(адам)саны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сорғы-жабдықтаузауыты"жауапкершілігішектеулісеріктестігі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жауапкершілігішектеулісеріктестігінің "Шар локомотив жөндеудепосы"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"SHARCEM" (Шар цем)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ауданыәкімдігінің "Горводхоз" коммуналдықмемлекеттіккәсіпорыны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"29"қарашадағы </w:t>
            </w:r>
            <w:r>
              <w:br/>
            </w:r>
            <w:r>
              <w:rPr>
                <w:rFonts w:ascii="Times New Roman"/>
                <w:b w:val="false"/>
                <w:i w:val="false"/>
                <w:color w:val="000000"/>
                <w:sz w:val="20"/>
              </w:rPr>
              <w:t xml:space="preserve">№ 482 қаулысына </w:t>
            </w:r>
            <w:r>
              <w:br/>
            </w:r>
            <w:r>
              <w:rPr>
                <w:rFonts w:ascii="Times New Roman"/>
                <w:b w:val="false"/>
                <w:i w:val="false"/>
                <w:color w:val="000000"/>
                <w:sz w:val="20"/>
              </w:rPr>
              <w:t>2 қосымша</w:t>
            </w:r>
          </w:p>
        </w:tc>
      </w:tr>
    </w:tbl>
    <w:bookmarkStart w:name="z14" w:id="6"/>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 ұйымжұмысшыларыныңтізімдіксанынан)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Жұмысорындарының(адам)саны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облысыбілімбасқармасы Жарма ауданыбойынша"Б.Тұрсыноватындағы орта мектебі"коммуналдықмемлекеттікмекемесі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облысыбілімбасқармасы Жарма ауданыбойынша"Абай атындағы көпсалалы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орталық аудандық ауруханасы" коммуналдық мелекеттік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облысыбілімбасқармасы Жарма ауданыбойынша"Маяковский атындағы орта мектебі"коммуналдықмемлекеттікмекемесі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сорғы-жабдықтаузауыты"жауапкершілігішектеулісеріктестігі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облысыбілімбасқармасы Жарма ауданыбойынша"Георгивка орта мектебі"коммуналдықмемлекеттікмекемесі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