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e808" w14:textId="769e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жергілікті қоғамдастық жиналысының Регламентін бекіту туралы" Байғанин аудандық мәслихатының 2018 жылғы 6 маусымдағы № 158 шешіміне өзгеріс енгізу туралы</w:t>
      </w:r>
    </w:p>
    <w:p>
      <w:pPr>
        <w:spacing w:after="0"/>
        <w:ind w:left="0"/>
        <w:jc w:val="both"/>
      </w:pPr>
      <w:r>
        <w:rPr>
          <w:rFonts w:ascii="Times New Roman"/>
          <w:b w:val="false"/>
          <w:i w:val="false"/>
          <w:color w:val="000000"/>
          <w:sz w:val="28"/>
        </w:rPr>
        <w:t>Ақтөбе облысы Байғанин аудандық мәслихатының 2021 жылғы 12 қарашадағы № 75 шешімі</w:t>
      </w:r>
    </w:p>
    <w:p>
      <w:pPr>
        <w:spacing w:after="0"/>
        <w:ind w:left="0"/>
        <w:jc w:val="both"/>
      </w:pPr>
      <w:bookmarkStart w:name="z2" w:id="0"/>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ауданының жергілікті қоғамдастық жиналысының Регламентін бекіту туралы" Байғанин аудандық мәслихатының 2018 жылғы 6 маусымдағы № 158 (Нормативтік құқықтық актілерді мемлекеттік Тіркеу тізілімінде № 3-4-174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Байғанин ауданының жергілікті қоғамдастық жиналысының 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12 қарашадағы №75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6 маусымдағы № 158 шешімімен бекітілген</w:t>
            </w:r>
          </w:p>
        </w:tc>
      </w:tr>
    </w:tbl>
    <w:bookmarkStart w:name="z7" w:id="4"/>
    <w:p>
      <w:pPr>
        <w:spacing w:after="0"/>
        <w:ind w:left="0"/>
        <w:jc w:val="left"/>
      </w:pPr>
      <w:r>
        <w:rPr>
          <w:rFonts w:ascii="Times New Roman"/>
          <w:b/>
          <w:i w:val="false"/>
          <w:color w:val="000000"/>
        </w:rPr>
        <w:t xml:space="preserve"> Байғанин ауданының жергілікті қоғамдастық жиналысының Регламенті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Байғанин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Жиналыс регламентін аудан мәслихаты бекітеді.</w:t>
      </w:r>
    </w:p>
    <w:bookmarkEnd w:id="8"/>
    <w:bookmarkStart w:name="z12"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5"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16"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4"/>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16"/>
    <w:p>
      <w:pPr>
        <w:spacing w:after="0"/>
        <w:ind w:left="0"/>
        <w:jc w:val="both"/>
      </w:pPr>
      <w:r>
        <w:rPr>
          <w:rFonts w:ascii="Times New Roman"/>
          <w:b w:val="false"/>
          <w:i w:val="false"/>
          <w:color w:val="000000"/>
          <w:sz w:val="28"/>
        </w:rPr>
        <w:t>
      7.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22" w:id="19"/>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мәселелері шақыру кезінде қаралатын жеке және заңды тұлғалардың өкілдері шақырылады. Сондай -ақ, шақырылымға аудандық мәслихат депутаттары, бұқаралық ақпарат құралдары мен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 мүшелері болып табылмайды және шешімдер қабылдау кезінде дауыс беруге қатыспайды.</w:t>
      </w:r>
    </w:p>
    <w:bookmarkStart w:name="z23"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1"/>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21"/>
    <w:bookmarkStart w:name="z25"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Start w:name="z26" w:id="2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3"/>
    <w:bookmarkStart w:name="z27" w:id="2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25"/>
    <w:bookmarkStart w:name="z29" w:id="2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6"/>
    <w:bookmarkStart w:name="z30" w:id="27"/>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7"/>
    <w:bookmarkStart w:name="z31"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тұлғалардың ақпараттары тыңдалады.</w:t>
      </w:r>
    </w:p>
    <w:bookmarkEnd w:id="28"/>
    <w:bookmarkStart w:name="z32"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