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d90e" w14:textId="87cd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18 қаңтардағы № 437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2009 жылғы 5 қарашадағы № 205 "Базалық салық ставкасын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9-12-125 болып тіркелген, 2009 жылдың 26 қарашасында № 47 "Айна"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2012 жылғы 29 ақпандағы № 26 "Мәслихаттың 2009 жылғы 5 қарашадағы № 205 "Базалық салық ставкасын түзету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9-12-180 болып тіркелген, 2012 жылдың 7 наурызында № 10 "Айна"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20 наурыздағы № 342 "Мәслихаттың 2009 жылғы 5 қарашадағы № 205 "Базалық салық ставкаларын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шешімі (Нормативтік құқықтық актілерді мемлекеттік тіркеу тізілімінде нөмірі 5538 болып тіркелген, 2015 жылдың 30 сәуірінде № 17 "Айна" газетінде жарияланған)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Заңмен белгіленген тәртіпте осы шешімнің көшірмесі әділет органдарына жолдансын және онын бұқаралық ақпарат құралдарында ресми жариялануы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