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d6051" w14:textId="7dd60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 басқа да әскерлері мен әскери құралымдары әскери қызметшілерінің әскери киім нысанын кию және айырым белгілерін тағу қағидаларын бекіту туралы" Қазақстан Республикасы Қорғаныс министрінің 2007 жылғы 10 қаңтардағы № 9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Қорғаныс министрінің 2013 жылғы 28 қаңтардағы № 35 бұйрығы</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1998 жылғы 24 мамырдағы және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xml:space="preserve"> 2012 жылғы 16 ақпандағы Қазақстан Республикасының Заңдарына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Қарулы Күштері, басқа да әскерлері мен әскери құралымдары әскери қызметшілерінің әскери киім нысанын кию және айырым белгілерін тағу қағидаларын бекіту туралы» Қазақстан Республикасы Қорғаныс министрінің 2007 жылғы 10 қаңтардағы № 9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Қарулы Күштері Тылының бастығы белгіленген тәртіппен осы бұйрықтың көшірмесін Қазақстан Республикасының Әділет министрлігіне жолдасын.</w:t>
      </w:r>
      <w:r>
        <w:br/>
      </w:r>
      <w:r>
        <w:rPr>
          <w:rFonts w:ascii="Times New Roman"/>
          <w:b w:val="false"/>
          <w:i w:val="false"/>
          <w:color w:val="000000"/>
          <w:sz w:val="28"/>
        </w:rPr>
        <w:t>
</w:t>
      </w:r>
      <w:r>
        <w:rPr>
          <w:rFonts w:ascii="Times New Roman"/>
          <w:b w:val="false"/>
          <w:i w:val="false"/>
          <w:color w:val="000000"/>
          <w:sz w:val="28"/>
        </w:rPr>
        <w:t>
      3. Бұйрық лауазымды адамдарға, оларға қатысты бөлігінде жеткізілсін.</w:t>
      </w:r>
    </w:p>
    <w:bookmarkEnd w:id="0"/>
    <w:p>
      <w:pPr>
        <w:spacing w:after="0"/>
        <w:ind w:left="0"/>
        <w:jc w:val="both"/>
      </w:pPr>
      <w:r>
        <w:rPr>
          <w:rFonts w:ascii="Times New Roman"/>
          <w:b w:val="false"/>
          <w:i w:val="false"/>
          <w:color w:val="000000"/>
          <w:sz w:val="28"/>
        </w:rPr>
        <w:t>                                                      Ә. Жақсыбеков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