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75a5" w14:textId="bab7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2022 жылғы 2 қарашадағы № 322 "Сарыағаш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Сарыағаш ауданы әкiмдiгiнiң 2025 жылғы 6 мамырдағы № 162 қаулысы. Түркістан облысының Әдiлет департаментiнде 2025 жылғы 6 мамырда № 6703-13 болып тiркелдi</w:t>
      </w:r>
    </w:p>
    <w:p>
      <w:pPr>
        <w:spacing w:after="0"/>
        <w:ind w:left="0"/>
        <w:jc w:val="both"/>
      </w:pPr>
      <w:bookmarkStart w:name="z1" w:id="0"/>
      <w:r>
        <w:rPr>
          <w:rFonts w:ascii="Times New Roman"/>
          <w:b w:val="false"/>
          <w:i w:val="false"/>
          <w:color w:val="000000"/>
          <w:sz w:val="28"/>
        </w:rPr>
        <w:t>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2022 жылғы 2 қарашадағы №322 "Сарыағаш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30433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мамырдағы</w:t>
            </w:r>
            <w:r>
              <w:br/>
            </w:r>
            <w:r>
              <w:rPr>
                <w:rFonts w:ascii="Times New Roman"/>
                <w:b w:val="false"/>
                <w:i w:val="false"/>
                <w:color w:val="000000"/>
                <w:sz w:val="20"/>
              </w:rPr>
              <w:t>№ 162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2 қарашадағы</w:t>
            </w:r>
            <w:r>
              <w:br/>
            </w:r>
            <w:r>
              <w:rPr>
                <w:rFonts w:ascii="Times New Roman"/>
                <w:b w:val="false"/>
                <w:i w:val="false"/>
                <w:color w:val="000000"/>
                <w:sz w:val="20"/>
              </w:rPr>
              <w:t>№322 қаулысмен бекітілген</w:t>
            </w:r>
          </w:p>
        </w:tc>
      </w:tr>
    </w:tbl>
    <w:p>
      <w:pPr>
        <w:spacing w:after="0"/>
        <w:ind w:left="0"/>
        <w:jc w:val="left"/>
      </w:pPr>
      <w:r>
        <w:rPr>
          <w:rFonts w:ascii="Times New Roman"/>
          <w:b/>
          <w:i w:val="false"/>
          <w:color w:val="000000"/>
        </w:rPr>
        <w:t xml:space="preserve">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1. Осы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"Сарыағаш аудандық тұрғын үй-коммуналдық шаруашылығы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"Сарыағаш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Сарыағаш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шатырларын реконструкциялау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үйдің сыртқы қабырғаларын, шатырларын реконструкциялау техникалық жай-күйін тексеру қорытындысы бойынша Бөлім бірыңғай сәулеттік келбет беруге бағытталған сыртқы қабырғаларын, шатырларын реконструкциялауды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14. Сарыағаш ауданына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