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f920" w14:textId="8a5f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5 қыркүйектегі № 490 бұйрығы. Қазақстан Республикасының Әділет министрлігінде 2025 жылғы 8 қыркүйекте № 36804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4945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Кондоминиум объектісін мемлекеттік тіркеу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Start w:name="z8" w:id="3"/>
    <w:p>
      <w:pPr>
        <w:spacing w:after="0"/>
        <w:ind w:left="0"/>
        <w:jc w:val="both"/>
      </w:pPr>
      <w:r>
        <w:rPr>
          <w:rFonts w:ascii="Times New Roman"/>
          <w:b w:val="false"/>
          <w:i w:val="false"/>
          <w:color w:val="000000"/>
          <w:sz w:val="28"/>
        </w:rPr>
        <w:t xml:space="preserve">
      "Кондоминиум объектісін мемлекеттік тіркеу үшін көрсетілетін қызметті берушіге көппәтерлі тұрғын үй пәтерлерінің, тұрғын емес үй-жайларының, орынтұрақ орындарының, қоймаларының кемінде екі меншік иесінен, көппәтерлі тұрғын үй мүлкінің меншік иелері бірлестігінің төрағасынан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 (әрі қарай – өтініш) немесе жергілікті атқарушы органның өтініші немесе көппәтерлі тұрғын үйге тапсырыс берушінің (құрылыс салушының) өтініші ұсынылады.";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"9. Мемлекеттік тіркеуге пәтерлердің пайдалы алаңының және көп пәтерлі тұрғын үйдің тұрғын емес үй-жайлары, орынтұрақ орындары, қоймалары алаңының өзгеруі нәтижесінде кондоминиум объектісінің ортақ мүлкінің құрамы және (немесе) пәтерлердің, кондоминиум объектісінің ортақ мүлкіндегі тұрғын емес үй-жайлардың, орынтұрақ орындардың, қоймалардың меншік иелері үлестерінің мөлшері өзгертілуге жатады. Өзгерістер мен толықтыруларды енгізу осы Ережеде белгіленген тәртіппен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"16. Кондоминиум объектісін мемлекеттік тіркеу туралы өтінішті көппәтерлі тұрғын үй пәтерлерінің, тұрғын емес үй-жайларының, орынтұрақ орындарының, қоймаларының кемінде екі меншік иесі, көппәтерлі тұрғын үй мүлкінің меншік иелері бірлестігінің төрағасы немесе жергілікті атқарушы органның өтініші немесе көппәтерлі тұрғын үйге тапсырыс беруші (құрылыс салушысы) бере 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4" w:id="6"/>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Қазақстан Республикасының заңнамасында белгіленген тәртіппен:</w:t>
      </w:r>
    </w:p>
    <w:bookmarkEnd w:id="6"/>
    <w:bookmarkStart w:name="z15" w:id="7"/>
    <w:p>
      <w:pPr>
        <w:spacing w:after="0"/>
        <w:ind w:left="0"/>
        <w:jc w:val="both"/>
      </w:pPr>
      <w:r>
        <w:rPr>
          <w:rFonts w:ascii="Times New Roman"/>
          <w:b w:val="false"/>
          <w:i w:val="false"/>
          <w:color w:val="000000"/>
          <w:sz w:val="28"/>
        </w:rPr>
        <w:t>
      1) осы бұйрықтың мемлекеттік тіркелуін;</w:t>
      </w:r>
    </w:p>
    <w:bookmarkEnd w:id="7"/>
    <w:bookmarkStart w:name="z16" w:id="8"/>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8"/>
    <w:bookmarkStart w:name="z1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9"/>
    <w:bookmarkStart w:name="z1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20" w:id="11"/>
    <w:p>
      <w:pPr>
        <w:spacing w:after="0"/>
        <w:ind w:left="0"/>
        <w:jc w:val="both"/>
      </w:pPr>
      <w:r>
        <w:rPr>
          <w:rFonts w:ascii="Times New Roman"/>
          <w:b w:val="false"/>
          <w:i w:val="false"/>
          <w:color w:val="000000"/>
          <w:sz w:val="28"/>
        </w:rPr>
        <w:t>
      "КЕЛІСІЛГЕН"</w:t>
      </w:r>
    </w:p>
    <w:bookmarkEnd w:id="11"/>
    <w:bookmarkStart w:name="z21" w:id="12"/>
    <w:p>
      <w:pPr>
        <w:spacing w:after="0"/>
        <w:ind w:left="0"/>
        <w:jc w:val="both"/>
      </w:pPr>
      <w:r>
        <w:rPr>
          <w:rFonts w:ascii="Times New Roman"/>
          <w:b w:val="false"/>
          <w:i w:val="false"/>
          <w:color w:val="000000"/>
          <w:sz w:val="28"/>
        </w:rPr>
        <w:t>
      Қазақстан Республикасының</w:t>
      </w:r>
    </w:p>
    <w:bookmarkEnd w:id="12"/>
    <w:bookmarkStart w:name="z22" w:id="13"/>
    <w:p>
      <w:pPr>
        <w:spacing w:after="0"/>
        <w:ind w:left="0"/>
        <w:jc w:val="both"/>
      </w:pPr>
      <w:r>
        <w:rPr>
          <w:rFonts w:ascii="Times New Roman"/>
          <w:b w:val="false"/>
          <w:i w:val="false"/>
          <w:color w:val="000000"/>
          <w:sz w:val="28"/>
        </w:rPr>
        <w:t>
      Цифрлық даму, инновациялар және</w:t>
      </w:r>
    </w:p>
    <w:bookmarkEnd w:id="13"/>
    <w:bookmarkStart w:name="z23" w:id="14"/>
    <w:p>
      <w:pPr>
        <w:spacing w:after="0"/>
        <w:ind w:left="0"/>
        <w:jc w:val="both"/>
      </w:pPr>
      <w:r>
        <w:rPr>
          <w:rFonts w:ascii="Times New Roman"/>
          <w:b w:val="false"/>
          <w:i w:val="false"/>
          <w:color w:val="000000"/>
          <w:sz w:val="28"/>
        </w:rPr>
        <w:t>
      аэроғарыш өнеркәсібі министрлігі</w:t>
      </w:r>
    </w:p>
    <w:bookmarkEnd w:id="14"/>
    <w:bookmarkStart w:name="z24" w:id="15"/>
    <w:p>
      <w:pPr>
        <w:spacing w:after="0"/>
        <w:ind w:left="0"/>
        <w:jc w:val="both"/>
      </w:pPr>
      <w:r>
        <w:rPr>
          <w:rFonts w:ascii="Times New Roman"/>
          <w:b w:val="false"/>
          <w:i w:val="false"/>
          <w:color w:val="000000"/>
          <w:sz w:val="28"/>
        </w:rPr>
        <w:t>
      "КЕЛІСІЛГЕН"</w:t>
      </w:r>
    </w:p>
    <w:bookmarkEnd w:id="15"/>
    <w:bookmarkStart w:name="z25" w:id="16"/>
    <w:p>
      <w:pPr>
        <w:spacing w:after="0"/>
        <w:ind w:left="0"/>
        <w:jc w:val="both"/>
      </w:pPr>
      <w:r>
        <w:rPr>
          <w:rFonts w:ascii="Times New Roman"/>
          <w:b w:val="false"/>
          <w:i w:val="false"/>
          <w:color w:val="000000"/>
          <w:sz w:val="28"/>
        </w:rPr>
        <w:t>
      Қазақстан Республикасының</w:t>
      </w:r>
    </w:p>
    <w:bookmarkEnd w:id="16"/>
    <w:bookmarkStart w:name="z26" w:id="17"/>
    <w:p>
      <w:pPr>
        <w:spacing w:after="0"/>
        <w:ind w:left="0"/>
        <w:jc w:val="both"/>
      </w:pPr>
      <w:r>
        <w:rPr>
          <w:rFonts w:ascii="Times New Roman"/>
          <w:b w:val="false"/>
          <w:i w:val="false"/>
          <w:color w:val="000000"/>
          <w:sz w:val="28"/>
        </w:rPr>
        <w:t>
      Өнеркәсіп және құрылыс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5 қыркүйектегі</w:t>
            </w:r>
            <w:r>
              <w:br/>
            </w:r>
            <w:r>
              <w:rPr>
                <w:rFonts w:ascii="Times New Roman"/>
                <w:b w:val="false"/>
                <w:i w:val="false"/>
                <w:color w:val="000000"/>
                <w:sz w:val="20"/>
              </w:rPr>
              <w:t>№ 490 бұйрығына қосымша</w:t>
            </w:r>
            <w:r>
              <w:br/>
            </w: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2 қосымша</w:t>
            </w:r>
          </w:p>
        </w:tc>
      </w:tr>
    </w:tbl>
    <w:bookmarkStart w:name="z28" w:id="18"/>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атауын: "Кондоминиум объектісін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 көрсетілетін қызметті беруші арқылы: көрсетілетін қызметті берушіге жүгінген кезде көрсетілетін қызметті алушы құжаттар топтамасын тапсырған сәттен бастап көрсетілетін қызметті берушіге өтініш келіп түскен сәттен бастап үш жұмыс күні ішінде (құжаттарды қабылдау күні мемлекеттік қызмет көрсету мерзіміне кірмейді);</w:t>
            </w:r>
          </w:p>
          <w:bookmarkEnd w:id="19"/>
          <w:p>
            <w:pPr>
              <w:spacing w:after="20"/>
              <w:ind w:left="20"/>
              <w:jc w:val="both"/>
            </w:pPr>
            <w:r>
              <w:rPr>
                <w:rFonts w:ascii="Times New Roman"/>
                <w:b w:val="false"/>
                <w:i w:val="false"/>
                <w:color w:val="000000"/>
                <w:sz w:val="20"/>
              </w:rPr>
              <w:t>
2) www.egov.kz порталында: мемлекеттік көрсетілетін қызмет тіркеуші органның ақпараттық жүйесіне мемлекеттік тіркеу үшін алымның төленгені туралы растау келіп түскен сәттен бастап бір жұмыс күні ішінде көрсетіледі. Көрсетілетін қызметті алушының көрсетілетін қызметті берушіге құжаттар топтамасын тапсыруы үшін күтудің рұқсат етілген ең ұзақ уақыты – 20 минут.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Жүгінген кезде:</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берушіге: осы қағиданың 4-қосымшасына сәйкес үлестерді есептеу туралы қосымшасы бар кондоминиум объектісін мемлекеттік тіркеу немесе тіркеуді тоқтата тұру туралы хабарлама не тізбенің 3 және 9-тармақтарында көзделген негіздер бойынша мемлекеттік қызмет көрсетуден бас тарту туралы жазбаша дәлелді жауап;</w:t>
            </w:r>
          </w:p>
          <w:p>
            <w:pPr>
              <w:spacing w:after="20"/>
              <w:ind w:left="20"/>
              <w:jc w:val="both"/>
            </w:pPr>
            <w:r>
              <w:rPr>
                <w:rFonts w:ascii="Times New Roman"/>
                <w:b w:val="false"/>
                <w:i w:val="false"/>
                <w:color w:val="000000"/>
                <w:sz w:val="20"/>
              </w:rPr>
              <w:t>
2) порталға: көрсетілетін қызметті алушының жеке кабинетіне көрсетілетін қызметті берушінің ЭЦҚ-мен қол қойылған қызмет көрсету нәтижесі туралы хабарлама жіберіледі. Оң нәтиже болған кезде хабарламаға осы қағидаға 4-қосымшаға сәйкес үлестердің есебі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xml:space="preserve">
Мемлекеттік қызмет жеке және заңды тұлғаларға ақылы түрде көрсетіледі. Мемлекеттік тіркеу үшін төлем "Жылжымайтын мүлікке құқықтарды мемлекеттік тіркеу саласында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бағаларын бекіту туралы" Қазақстан Республикасы Цифрлық даму, инновациялар және аэроғарыш өнеркәсібі министрінің 2024 жылғы 9 сәуірдегі № 212/НҚ </w:t>
            </w:r>
            <w:r>
              <w:rPr>
                <w:rFonts w:ascii="Times New Roman"/>
                <w:b w:val="false"/>
                <w:i w:val="false"/>
                <w:color w:val="000000"/>
                <w:sz w:val="20"/>
              </w:rPr>
              <w:t>бұйрығымен</w:t>
            </w:r>
            <w:r>
              <w:rPr>
                <w:rFonts w:ascii="Times New Roman"/>
                <w:b w:val="false"/>
                <w:i w:val="false"/>
                <w:color w:val="000000"/>
                <w:sz w:val="20"/>
              </w:rPr>
              <w:t xml:space="preserve"> белгіленген тарифтерге сәйкес алынады.</w:t>
            </w:r>
          </w:p>
          <w:bookmarkEnd w:id="21"/>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 жылжымайтын мүлікке құқықты мемлекеттік тіркеуді жүзеге асыратын Мемлекеттік корпорацияның филиалдарында Қазақстан Республикасының Еңбек кодексіне сәйкес демалыс және мереке күндерін қоспағанда - дүйсенбіден жұманы қоса алғанда сағат 13.00-ден 14.30-ға дейінгі аралықтағы түскі үзіліспен сағат 9.00-ден 18.30-ға дейін;</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құжаттарды қабылдау және беру бойынша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кодексіне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жүгінген кезде:</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қағиданың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пәтерлердің, тұрғын емес үй-жайлардың, тұрақ орындарының, көппәтерлі тұрғын үй қоймаларының кемінде екі меншік иесінен, көппәтерлі тұрғын үй мүлкінің меншік иелері бірлестігінің төрағасынан немесе жергілікті атқарушы органның өтінішінен немесе көппәтерлі тұрғын үйдің тапсырыс берушісінің (құрылыс салушысының) жазбаша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не цифрлық құжаттар сервисінен электрондық құжат (сәйкестендіру үшін), сондай-ақ құжаттың түпнұсқасы не көрсетілетін қызметті алушы өкілінің өкілеттігін растайтын құжаттың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кондоминиум объектісі тіркелген сәтке дейін жер учаскесіне құқық белгілеу және сәйкестендіру құжаты тіркелмеген болса, жер учаскесіне құқық белгілеу және сәйкестендіру құжаты; кондоминиум объектісін мемлекеттік тіркегені үшін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учаскесіне сәйкестендіру сипаттамалары туралы мемлекеттік ақпараттық жүйелердегі мәліметтерді құжаттарды қабылдау және беру қызметкері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ұялы байланыс операторы ұсынған абоненттік нөмірін тіркеген және порталдың есептік жазбасына қосқан жағдайда, пәтерлердің, тұрғын емес үй-жайлардың, тұрақ орындарының, көппәтерлі тұрғын үй қоймаларының кемінде екі меншік иесінен, көппәтерлі тұрғын үй мүлкінің меншік иелері бірлестігінің төрағасынан немесе жергілікті атқарушы органның өтінішінен немесе көппәтерлі тұрғын үйдің тапсырыс берушісінің (құрылыс салушысының) ЭЦҚ-мен немесе бір реттік парольмен куәландырылған электрондық құжат нысанындағы өтініш; жер учаскесіне сәйкестендіру құжатының сканерленген көшірмесі бар жер учаскесіне құқық белгілейтін құжаттың (жергілікті атқарушы органдардың шешімі) электрондық көшірмесі; "электрондық үкіметтің" төлем шлюзі арқылы жүргізілген төлемді қоспағанда, кондоминиум объектісін тіркеу үшін төлемді растайтын құжаттың электрондық көшірмесі.</w:t>
            </w:r>
          </w:p>
          <w:p>
            <w:pPr>
              <w:spacing w:after="20"/>
              <w:ind w:left="20"/>
              <w:jc w:val="both"/>
            </w:pPr>
            <w:r>
              <w:rPr>
                <w:rFonts w:ascii="Times New Roman"/>
                <w:b w:val="false"/>
                <w:i w:val="false"/>
                <w:color w:val="000000"/>
                <w:sz w:val="20"/>
              </w:rPr>
              <w:t xml:space="preserve">
Гидромелиоративтік кондоминиум объектісін мемлекеттік тіркеу үшін көрсетілетін қызметті алушылар немесе олардың уәкілетті өкілдері көрсетілетін қызметті берушіге мынадай құжаттарды ұсынады: Ережеге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кондоминиум объектісін мемлекеттік тіркеу туралы өтініш; су шаруашылығы құрылысының гидромелиоративтік жүйесінің паспорты; ортақ үлестік меншік құрамына кіретін гидромелиоративтік жүйе элементтерінің және басқа да мүліктің тізбесі бар гидромелиоративтік жүйенің сызбасы (арналар, су беруді реттеуге арналған құрылыстар, коллекторлық-дренаждық желілер, тік дренаж ұңғымалары, электр желілері, электр жабдығы, сорғылар, осы құрылыстардың бұру жолдарының астындағы жерлер); гидромелиоративтік кондоминиумның құрамына кіретін және бөлек (жеке) меншіктегі (өзге құқықтағы) барлық жер учаскелеріне құқық белгілейтін және сәйкестендіру құжаттарының көшірмелерін қоса бере отырып, гидромелиоративтік кондоминиумға қатысушылардың тізімі); көрсетілетін қызметті алушының (жеке тұлғаның) немесе оның уәкілетті өкілінің жеке басын куәландыратын құжат (сәйкестендіру үшін талап етіледі), сондай-ақ құжаттың түпнұсқасы не көрсетілетін қызметті алушы өкілінің өкілеттігін растайтын құжаттың нотариалды куәландырылған көшірмесі. Құжаттарды қабылдау кезінде жеке басын растайтын құжаттың түпнұсқасы тиісті тексеруден кейін өтініш берушіге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 қамтитын, мемлекеттік қызмет көрсетуге қойылатын негізі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1) құқықтық қатынастардың субъектілері мен объектілері, жылжымайтын мүлікке құқық немесе құқық ауыртпалығының түрі және өзге де тіркеу объектілері не олардың туындау, өзгеру немесе тоқтатылу негіздері заңнама талаптарына сәйкес келмеген кезде;</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егер өтініш беруші Қазақстан Республикасының заңнамасына сәйкес терроризмді және экстремизмді қаржыландыруға байланысты ұйымдар мен тұлғалардың тізбесіне енгізілсе;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қажетті құжаттар мемлекеттік тіркеуді тоқтата тұру кезінде ұсынылмаса, өтініш беруші Мемлекеттік қызмет тізбесінің 8-тармағына сәйкес мемлекеттік тіркеу үшін қажетті құжаттар пакетін толық ұсынбаған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нысаны мен мазмұны бойынша заңнама талаптарына сәйкес келмейтін құжаттарды тіркеуге ұсынған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"Жылжымайтын мүлікке құқықтарды мемлекеттік тіркеу туралы" Заңның </w:t>
            </w:r>
            <w:r>
              <w:rPr>
                <w:rFonts w:ascii="Times New Roman"/>
                <w:b w:val="false"/>
                <w:i w:val="false"/>
                <w:color w:val="000000"/>
                <w:sz w:val="20"/>
              </w:rPr>
              <w:t>31-бабының</w:t>
            </w:r>
            <w:r>
              <w:rPr>
                <w:rFonts w:ascii="Times New Roman"/>
                <w:b w:val="false"/>
                <w:i w:val="false"/>
                <w:color w:val="000000"/>
                <w:sz w:val="20"/>
              </w:rPr>
              <w:t xml:space="preserve"> 1-1-тармағында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заңды күшіне енген сот актісі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тіркеуді тоқтата тұру мерзімі ішінде тоқтата тұру үшін негіз болған мән-жайлар жойылмаса;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тіркеу объектісі мұндай құқыққа қатысты ауысу, өзгерту, тоқтату немесе ауыртпалықты белгілеу болып табылса, бұрын туындаған құқық ол туындаған сәтте қолданыста болған заңнамаға сәйкес келмеген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 мен ауыртпалықтарды тіркеу үшін өтініш жасаған кезде;</w:t>
            </w:r>
          </w:p>
          <w:p>
            <w:pPr>
              <w:spacing w:after="20"/>
              <w:ind w:left="20"/>
              <w:jc w:val="both"/>
            </w:pPr>
            <w:r>
              <w:rPr>
                <w:rFonts w:ascii="Times New Roman"/>
                <w:b w:val="false"/>
                <w:i w:val="false"/>
                <w:color w:val="000000"/>
                <w:sz w:val="20"/>
              </w:rPr>
              <w:t xml:space="preserve">
10)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алуға мүмкіндігі бар. Көрсетілетін қызметті алушының порталдың "жеке кабинеті", көрсетілетін қызметті берушінің анықтамалық қызметтері, сондай-ақ 1414, 8 800 080 777 бірыңғай байланыс орталығы арқылы қашықтан қол жеткізу режимінде мемлекеттік қызмет көрсету тәртібі мен мәртебесі туралы ақпарат алу мүмкіндігі бар. Мемлекеттік көрсетілетін қызмет үшінші тұлғаларға көрсетілуі мүмкін. Үшінші тұлғалардың электрондық сұрау салуы порталдағы "жеке кабинетінен" ұсынылған мәліметтер сұратылатын адамның келісімі болған жағдайда, сондай-ақ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 жіберу жолымен орындалады. Цифрлық құжаттар сервисі пайдаланушылардың мобильді қосымшасында және ақпараттық жүйелерінде авторизацияланған пайдаланушылар үшін қолжетімді.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