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c8df" w14:textId="2f7c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Банкінің қаржылық тұрақтылығының параметрлерін (коэффициенттерін), олардың шекті мәндерін айқындау және Қазақстанның Даму Банкінің қаржылық тұрақтылығы параметрлерінің (коэффициенттерінің) шекті мәндерін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19 маусымдағы № 117 бұйрығы. Қазақстан Республикасының Әділет министрлігінде 2023 жылғы 19 маусымда № 32845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"Қазақстанның Даму Банкі туралы" Қазақстан Республикасы Заңының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Қазақстанның Даму Банкінің қаржылық тұрақтылығының мынадай параметрлері (коэффициенттері):</w:t>
      </w:r>
    </w:p>
    <w:bookmarkEnd w:id="0"/>
    <w:bookmarkStart w:name="z3" w:id="1"/>
    <w:p>
      <w:pPr>
        <w:spacing w:after="0"/>
        <w:ind w:left="0"/>
        <w:jc w:val="both"/>
      </w:pPr>
      <w:r>
        <w:rPr>
          <w:rFonts w:ascii="Times New Roman"/>
          <w:b w:val="false"/>
          <w:i w:val="false"/>
          <w:color w:val="000000"/>
          <w:sz w:val="28"/>
        </w:rPr>
        <w:t>
      1) бірінші деңгейдегі капиталдың жеткіліктілік коэффициенті;</w:t>
      </w:r>
    </w:p>
    <w:bookmarkEnd w:id="1"/>
    <w:bookmarkStart w:name="z4" w:id="2"/>
    <w:p>
      <w:pPr>
        <w:spacing w:after="0"/>
        <w:ind w:left="0"/>
        <w:jc w:val="both"/>
      </w:pPr>
      <w:r>
        <w:rPr>
          <w:rFonts w:ascii="Times New Roman"/>
          <w:b w:val="false"/>
          <w:i w:val="false"/>
          <w:color w:val="000000"/>
          <w:sz w:val="28"/>
        </w:rPr>
        <w:t>
      2) екінші деңгейдегі капиталдың жеткіліктілік коэффициенті;</w:t>
      </w:r>
    </w:p>
    <w:bookmarkEnd w:id="2"/>
    <w:bookmarkStart w:name="z5" w:id="3"/>
    <w:p>
      <w:pPr>
        <w:spacing w:after="0"/>
        <w:ind w:left="0"/>
        <w:jc w:val="both"/>
      </w:pPr>
      <w:r>
        <w:rPr>
          <w:rFonts w:ascii="Times New Roman"/>
          <w:b w:val="false"/>
          <w:i w:val="false"/>
          <w:color w:val="000000"/>
          <w:sz w:val="28"/>
        </w:rPr>
        <w:t>
      3) борыштық жүктеме деңгейі айқындалсын.</w:t>
      </w:r>
    </w:p>
    <w:bookmarkEnd w:id="3"/>
    <w:bookmarkStart w:name="z6" w:id="4"/>
    <w:p>
      <w:pPr>
        <w:spacing w:after="0"/>
        <w:ind w:left="0"/>
        <w:jc w:val="both"/>
      </w:pPr>
      <w:r>
        <w:rPr>
          <w:rFonts w:ascii="Times New Roman"/>
          <w:b w:val="false"/>
          <w:i w:val="false"/>
          <w:color w:val="000000"/>
          <w:sz w:val="28"/>
        </w:rPr>
        <w:t>
      2. Қазақстанның Даму Банкінің қаржылық тұрақтылығы параметрлерінің (коэффициенттерінің) мынадай шекті мәндері:</w:t>
      </w:r>
    </w:p>
    <w:bookmarkEnd w:id="4"/>
    <w:bookmarkStart w:name="z7" w:id="5"/>
    <w:p>
      <w:pPr>
        <w:spacing w:after="0"/>
        <w:ind w:left="0"/>
        <w:jc w:val="both"/>
      </w:pPr>
      <w:r>
        <w:rPr>
          <w:rFonts w:ascii="Times New Roman"/>
          <w:b w:val="false"/>
          <w:i w:val="false"/>
          <w:color w:val="000000"/>
          <w:sz w:val="28"/>
        </w:rPr>
        <w:t>
      1) бірінші деңгейдегі капиталдың жеткіліктілік коэффициенті кемінде 0,08;</w:t>
      </w:r>
    </w:p>
    <w:bookmarkEnd w:id="5"/>
    <w:bookmarkStart w:name="z8" w:id="6"/>
    <w:p>
      <w:pPr>
        <w:spacing w:after="0"/>
        <w:ind w:left="0"/>
        <w:jc w:val="both"/>
      </w:pPr>
      <w:r>
        <w:rPr>
          <w:rFonts w:ascii="Times New Roman"/>
          <w:b w:val="false"/>
          <w:i w:val="false"/>
          <w:color w:val="000000"/>
          <w:sz w:val="28"/>
        </w:rPr>
        <w:t>
      2) екінші деңгейдегі капиталдың жеткіліктілік коэффициенті кемінде 0,10;</w:t>
      </w:r>
    </w:p>
    <w:bookmarkEnd w:id="6"/>
    <w:bookmarkStart w:name="z9" w:id="7"/>
    <w:p>
      <w:pPr>
        <w:spacing w:after="0"/>
        <w:ind w:left="0"/>
        <w:jc w:val="both"/>
      </w:pPr>
      <w:r>
        <w:rPr>
          <w:rFonts w:ascii="Times New Roman"/>
          <w:b w:val="false"/>
          <w:i w:val="false"/>
          <w:color w:val="000000"/>
          <w:sz w:val="28"/>
        </w:rPr>
        <w:t>
      3) борыштық жүктеме деңгейі 7:1 аспайтын мөлшерде айқындалсын.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Қоса беріліп отырған Қазақстанның Даму Банкінің қаржылық тұрақтылығы параметрлерінің (коэффициенттерінің) шекті мәндерін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11" w:id="8"/>
    <w:p>
      <w:pPr>
        <w:spacing w:after="0"/>
        <w:ind w:left="0"/>
        <w:jc w:val="both"/>
      </w:pPr>
      <w:r>
        <w:rPr>
          <w:rFonts w:ascii="Times New Roman"/>
          <w:b w:val="false"/>
          <w:i w:val="false"/>
          <w:color w:val="000000"/>
          <w:sz w:val="28"/>
        </w:rPr>
        <w:t>
      4. Қазақстан Республикасы Ұлттық экономика министрлігінің Экономика және қаржы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5. Осы бұйрықтың орындалуын бақылау Қазақстан Республикасы Ұлттық экономика министрлігінің аппарат басшысына жүктелсін.</w:t>
      </w:r>
    </w:p>
    <w:bookmarkEnd w:id="9"/>
    <w:bookmarkStart w:name="z13"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117 Бұйрығымен</w:t>
            </w:r>
            <w:r>
              <w:br/>
            </w:r>
            <w:r>
              <w:rPr>
                <w:rFonts w:ascii="Times New Roman"/>
                <w:b w:val="false"/>
                <w:i w:val="false"/>
                <w:color w:val="000000"/>
                <w:sz w:val="20"/>
              </w:rPr>
              <w:t>бекітілді</w:t>
            </w:r>
          </w:p>
        </w:tc>
      </w:tr>
    </w:tbl>
    <w:bookmarkStart w:name="z15" w:id="11"/>
    <w:p>
      <w:pPr>
        <w:spacing w:after="0"/>
        <w:ind w:left="0"/>
        <w:jc w:val="left"/>
      </w:pPr>
      <w:r>
        <w:rPr>
          <w:rFonts w:ascii="Times New Roman"/>
          <w:b/>
          <w:i w:val="false"/>
          <w:color w:val="000000"/>
        </w:rPr>
        <w:t xml:space="preserve"> Қазақстанның Даму Банкінің қаржылық тұрақтылығы параметрлерінің (коэффициенттерінің) шекті мәндерін есептеу әдістемесі</w:t>
      </w:r>
    </w:p>
    <w:bookmarkEnd w:id="11"/>
    <w:bookmarkStart w:name="z16" w:id="12"/>
    <w:p>
      <w:pPr>
        <w:spacing w:after="0"/>
        <w:ind w:left="0"/>
        <w:jc w:val="left"/>
      </w:pPr>
      <w:r>
        <w:rPr>
          <w:rFonts w:ascii="Times New Roman"/>
          <w:b/>
          <w:i w:val="false"/>
          <w:color w:val="000000"/>
        </w:rPr>
        <w:t xml:space="preserve"> 1-тарау. Негізгі ережелер</w:t>
      </w:r>
    </w:p>
    <w:bookmarkEnd w:id="12"/>
    <w:p>
      <w:pPr>
        <w:spacing w:after="0"/>
        <w:ind w:left="0"/>
        <w:jc w:val="left"/>
      </w:pPr>
    </w:p>
    <w:p>
      <w:pPr>
        <w:spacing w:after="0"/>
        <w:ind w:left="0"/>
        <w:jc w:val="both"/>
      </w:pPr>
      <w:r>
        <w:rPr>
          <w:rFonts w:ascii="Times New Roman"/>
          <w:b w:val="false"/>
          <w:i w:val="false"/>
          <w:color w:val="000000"/>
          <w:sz w:val="28"/>
        </w:rPr>
        <w:t xml:space="preserve">
      1. Осы Қазақстанның Даму Банкінің қаржылық тұрақтылығы параметрлерінің (коэффициенттерінің) шекті мәндерін есептеу әдістемесі (бұдан әрі – Әдістеме) "Қазақстанның Даму Банкі туралы" Қазақстан Республикасы Заңының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Қазақстанның Даму Банкінің (бұдан әрі – банк) бірінші және екінші деңгейдегі капиталының жеткіліктілік коэффициенттерінің шекті мәндерін, сондай-ақ борыштық жүктемесінің деңгейін есептеуге арналған.</w:t>
      </w:r>
    </w:p>
    <w:bookmarkStart w:name="z18" w:id="13"/>
    <w:p>
      <w:pPr>
        <w:spacing w:after="0"/>
        <w:ind w:left="0"/>
        <w:jc w:val="left"/>
      </w:pPr>
      <w:r>
        <w:rPr>
          <w:rFonts w:ascii="Times New Roman"/>
          <w:b/>
          <w:i w:val="false"/>
          <w:color w:val="000000"/>
        </w:rPr>
        <w:t xml:space="preserve"> 2-тарау. Бірінші және екінші деңгейдегі капиталдың жеткіліктілік коэффициенттерін есептеу</w:t>
      </w:r>
    </w:p>
    <w:bookmarkEnd w:id="13"/>
    <w:bookmarkStart w:name="z19" w:id="14"/>
    <w:p>
      <w:pPr>
        <w:spacing w:after="0"/>
        <w:ind w:left="0"/>
        <w:jc w:val="both"/>
      </w:pPr>
      <w:r>
        <w:rPr>
          <w:rFonts w:ascii="Times New Roman"/>
          <w:b w:val="false"/>
          <w:i w:val="false"/>
          <w:color w:val="000000"/>
          <w:sz w:val="28"/>
        </w:rPr>
        <w:t>
      2. Капиталдың жеткіліктілік коэффициенттеріне:</w:t>
      </w:r>
    </w:p>
    <w:bookmarkEnd w:id="14"/>
    <w:bookmarkStart w:name="z20" w:id="15"/>
    <w:p>
      <w:pPr>
        <w:spacing w:after="0"/>
        <w:ind w:left="0"/>
        <w:jc w:val="both"/>
      </w:pPr>
      <w:r>
        <w:rPr>
          <w:rFonts w:ascii="Times New Roman"/>
          <w:b w:val="false"/>
          <w:i w:val="false"/>
          <w:color w:val="000000"/>
          <w:sz w:val="28"/>
        </w:rPr>
        <w:t>
      1) бірінші деңгейдегі капиталдың жеткіліктілік коэффициенті (бұдан әрі – КЖК 1);</w:t>
      </w:r>
    </w:p>
    <w:bookmarkEnd w:id="15"/>
    <w:bookmarkStart w:name="z21" w:id="16"/>
    <w:p>
      <w:pPr>
        <w:spacing w:after="0"/>
        <w:ind w:left="0"/>
        <w:jc w:val="both"/>
      </w:pPr>
      <w:r>
        <w:rPr>
          <w:rFonts w:ascii="Times New Roman"/>
          <w:b w:val="false"/>
          <w:i w:val="false"/>
          <w:color w:val="000000"/>
          <w:sz w:val="28"/>
        </w:rPr>
        <w:t>
      2) екінші деңгейдегі капиталдың жеткіліктілік коэффициенті (бұдан әрі – КЖК 2) жатады.</w:t>
      </w:r>
    </w:p>
    <w:bookmarkEnd w:id="16"/>
    <w:bookmarkStart w:name="z22" w:id="17"/>
    <w:p>
      <w:pPr>
        <w:spacing w:after="0"/>
        <w:ind w:left="0"/>
        <w:jc w:val="both"/>
      </w:pPr>
      <w:r>
        <w:rPr>
          <w:rFonts w:ascii="Times New Roman"/>
          <w:b w:val="false"/>
          <w:i w:val="false"/>
          <w:color w:val="000000"/>
          <w:sz w:val="28"/>
        </w:rPr>
        <w:t>
      3. Капиталдың жеткіліктілік коэффициенттерін есептеу үшін:</w:t>
      </w:r>
    </w:p>
    <w:bookmarkEnd w:id="17"/>
    <w:bookmarkStart w:name="z23" w:id="18"/>
    <w:p>
      <w:pPr>
        <w:spacing w:after="0"/>
        <w:ind w:left="0"/>
        <w:jc w:val="both"/>
      </w:pPr>
      <w:r>
        <w:rPr>
          <w:rFonts w:ascii="Times New Roman"/>
          <w:b w:val="false"/>
          <w:i w:val="false"/>
          <w:color w:val="000000"/>
          <w:sz w:val="28"/>
        </w:rPr>
        <w:t>
      1) бірінші деңгейдегі меншікті капитал (бұдан әрі – 1-деңгейдегі капитал);</w:t>
      </w:r>
    </w:p>
    <w:bookmarkEnd w:id="18"/>
    <w:bookmarkStart w:name="z24" w:id="19"/>
    <w:p>
      <w:pPr>
        <w:spacing w:after="0"/>
        <w:ind w:left="0"/>
        <w:jc w:val="both"/>
      </w:pPr>
      <w:r>
        <w:rPr>
          <w:rFonts w:ascii="Times New Roman"/>
          <w:b w:val="false"/>
          <w:i w:val="false"/>
          <w:color w:val="000000"/>
          <w:sz w:val="28"/>
        </w:rPr>
        <w:t>
      2) екінші деңгейдегі меншікті капитал (бұдан әрі – 2-деңгейдегі капитал);</w:t>
      </w:r>
    </w:p>
    <w:bookmarkEnd w:id="19"/>
    <w:bookmarkStart w:name="z25" w:id="20"/>
    <w:p>
      <w:pPr>
        <w:spacing w:after="0"/>
        <w:ind w:left="0"/>
        <w:jc w:val="both"/>
      </w:pPr>
      <w:r>
        <w:rPr>
          <w:rFonts w:ascii="Times New Roman"/>
          <w:b w:val="false"/>
          <w:i w:val="false"/>
          <w:color w:val="000000"/>
          <w:sz w:val="28"/>
        </w:rPr>
        <w:t>
      3) тәуекел дәрежесі бойынша өлшенген активтер, шартты және ықтимал міндеттемелер пайдаланылады.</w:t>
      </w:r>
    </w:p>
    <w:bookmarkEnd w:id="20"/>
    <w:bookmarkStart w:name="z26" w:id="21"/>
    <w:p>
      <w:pPr>
        <w:spacing w:after="0"/>
        <w:ind w:left="0"/>
        <w:jc w:val="both"/>
      </w:pPr>
      <w:r>
        <w:rPr>
          <w:rFonts w:ascii="Times New Roman"/>
          <w:b w:val="false"/>
          <w:i w:val="false"/>
          <w:color w:val="000000"/>
          <w:sz w:val="28"/>
        </w:rPr>
        <w:t>
      4. 1-деңгейдегі капитал:</w:t>
      </w:r>
    </w:p>
    <w:bookmarkEnd w:id="21"/>
    <w:bookmarkStart w:name="z27" w:id="22"/>
    <w:p>
      <w:pPr>
        <w:spacing w:after="0"/>
        <w:ind w:left="0"/>
        <w:jc w:val="both"/>
      </w:pPr>
      <w:r>
        <w:rPr>
          <w:rFonts w:ascii="Times New Roman"/>
          <w:b w:val="false"/>
          <w:i w:val="false"/>
          <w:color w:val="000000"/>
          <w:sz w:val="28"/>
        </w:rPr>
        <w:t>
      1) сатып алынған меншікті акциялар алып тасталып төленген жарғылық капитал;</w:t>
      </w:r>
    </w:p>
    <w:bookmarkEnd w:id="22"/>
    <w:bookmarkStart w:name="z28" w:id="23"/>
    <w:p>
      <w:pPr>
        <w:spacing w:after="0"/>
        <w:ind w:left="0"/>
        <w:jc w:val="both"/>
      </w:pPr>
      <w:r>
        <w:rPr>
          <w:rFonts w:ascii="Times New Roman"/>
          <w:b w:val="false"/>
          <w:i w:val="false"/>
          <w:color w:val="000000"/>
          <w:sz w:val="28"/>
        </w:rPr>
        <w:t>
      2) қосымша капитал;</w:t>
      </w:r>
    </w:p>
    <w:bookmarkEnd w:id="23"/>
    <w:bookmarkStart w:name="z29" w:id="24"/>
    <w:p>
      <w:pPr>
        <w:spacing w:after="0"/>
        <w:ind w:left="0"/>
        <w:jc w:val="both"/>
      </w:pPr>
      <w:r>
        <w:rPr>
          <w:rFonts w:ascii="Times New Roman"/>
          <w:b w:val="false"/>
          <w:i w:val="false"/>
          <w:color w:val="000000"/>
          <w:sz w:val="28"/>
        </w:rPr>
        <w:t>
      3) өткен жылдардың бөлінбеген таза кірісі (оның ішінде өткен жылдардың таза кірісі есебінен қалыптасқан қорлар, резервтер);</w:t>
      </w:r>
    </w:p>
    <w:bookmarkEnd w:id="24"/>
    <w:bookmarkStart w:name="z30" w:id="25"/>
    <w:p>
      <w:pPr>
        <w:spacing w:after="0"/>
        <w:ind w:left="0"/>
        <w:jc w:val="both"/>
      </w:pPr>
      <w:r>
        <w:rPr>
          <w:rFonts w:ascii="Times New Roman"/>
          <w:b w:val="false"/>
          <w:i w:val="false"/>
          <w:color w:val="000000"/>
          <w:sz w:val="28"/>
        </w:rPr>
        <w:t>
      4) резервтік капитал;</w:t>
      </w:r>
    </w:p>
    <w:bookmarkEnd w:id="25"/>
    <w:bookmarkStart w:name="z31" w:id="26"/>
    <w:p>
      <w:pPr>
        <w:spacing w:after="0"/>
        <w:ind w:left="0"/>
        <w:jc w:val="both"/>
      </w:pPr>
      <w:r>
        <w:rPr>
          <w:rFonts w:ascii="Times New Roman"/>
          <w:b w:val="false"/>
          <w:i w:val="false"/>
          <w:color w:val="000000"/>
          <w:sz w:val="28"/>
        </w:rPr>
        <w:t>
      5) көзделмеген шығыстарды өтейтін резервтер сомалары ретінде есептеледі, олардан:</w:t>
      </w:r>
    </w:p>
    <w:bookmarkEnd w:id="26"/>
    <w:bookmarkStart w:name="z32" w:id="27"/>
    <w:p>
      <w:pPr>
        <w:spacing w:after="0"/>
        <w:ind w:left="0"/>
        <w:jc w:val="both"/>
      </w:pPr>
      <w:r>
        <w:rPr>
          <w:rFonts w:ascii="Times New Roman"/>
          <w:b w:val="false"/>
          <w:i w:val="false"/>
          <w:color w:val="000000"/>
          <w:sz w:val="28"/>
        </w:rPr>
        <w:t>
      6) материалдық емес активтер;</w:t>
      </w:r>
    </w:p>
    <w:bookmarkEnd w:id="27"/>
    <w:bookmarkStart w:name="z33" w:id="28"/>
    <w:p>
      <w:pPr>
        <w:spacing w:after="0"/>
        <w:ind w:left="0"/>
        <w:jc w:val="both"/>
      </w:pPr>
      <w:r>
        <w:rPr>
          <w:rFonts w:ascii="Times New Roman"/>
          <w:b w:val="false"/>
          <w:i w:val="false"/>
          <w:color w:val="000000"/>
          <w:sz w:val="28"/>
        </w:rPr>
        <w:t>
      7) өткен жылдардың шығындары;</w:t>
      </w:r>
    </w:p>
    <w:bookmarkEnd w:id="28"/>
    <w:bookmarkStart w:name="z34" w:id="29"/>
    <w:p>
      <w:pPr>
        <w:spacing w:after="0"/>
        <w:ind w:left="0"/>
        <w:jc w:val="both"/>
      </w:pPr>
      <w:r>
        <w:rPr>
          <w:rFonts w:ascii="Times New Roman"/>
          <w:b w:val="false"/>
          <w:i w:val="false"/>
          <w:color w:val="000000"/>
          <w:sz w:val="28"/>
        </w:rPr>
        <w:t>
      8) ағымдағы жылдың шығындары алып тасталады.</w:t>
      </w:r>
    </w:p>
    <w:bookmarkEnd w:id="29"/>
    <w:bookmarkStart w:name="z35" w:id="30"/>
    <w:p>
      <w:pPr>
        <w:spacing w:after="0"/>
        <w:ind w:left="0"/>
        <w:jc w:val="both"/>
      </w:pPr>
      <w:r>
        <w:rPr>
          <w:rFonts w:ascii="Times New Roman"/>
          <w:b w:val="false"/>
          <w:i w:val="false"/>
          <w:color w:val="000000"/>
          <w:sz w:val="28"/>
        </w:rPr>
        <w:t>
      5. 2-деңгейдегі капитал:</w:t>
      </w:r>
    </w:p>
    <w:bookmarkEnd w:id="30"/>
    <w:bookmarkStart w:name="z36" w:id="31"/>
    <w:p>
      <w:pPr>
        <w:spacing w:after="0"/>
        <w:ind w:left="0"/>
        <w:jc w:val="both"/>
      </w:pPr>
      <w:r>
        <w:rPr>
          <w:rFonts w:ascii="Times New Roman"/>
          <w:b w:val="false"/>
          <w:i w:val="false"/>
          <w:color w:val="000000"/>
          <w:sz w:val="28"/>
        </w:rPr>
        <w:t>
      1) ағымдағы жылғы бөлінбеген таза кіріс мөлшерінің;</w:t>
      </w:r>
    </w:p>
    <w:bookmarkEnd w:id="31"/>
    <w:bookmarkStart w:name="z37" w:id="32"/>
    <w:p>
      <w:pPr>
        <w:spacing w:after="0"/>
        <w:ind w:left="0"/>
        <w:jc w:val="both"/>
      </w:pPr>
      <w:r>
        <w:rPr>
          <w:rFonts w:ascii="Times New Roman"/>
          <w:b w:val="false"/>
          <w:i w:val="false"/>
          <w:color w:val="000000"/>
          <w:sz w:val="28"/>
        </w:rPr>
        <w:t>
      2) негізгі қаражат пен бағалы қағаздарды қайта бағалау резервінің;</w:t>
      </w:r>
    </w:p>
    <w:bookmarkEnd w:id="32"/>
    <w:bookmarkStart w:name="z38" w:id="33"/>
    <w:p>
      <w:pPr>
        <w:spacing w:after="0"/>
        <w:ind w:left="0"/>
        <w:jc w:val="both"/>
      </w:pPr>
      <w:r>
        <w:rPr>
          <w:rFonts w:ascii="Times New Roman"/>
          <w:b w:val="false"/>
          <w:i w:val="false"/>
          <w:color w:val="000000"/>
          <w:sz w:val="28"/>
        </w:rPr>
        <w:t>
      3) гибридтік құралдардың (капитал мен борыш сипаттамалары бар құралдардың);</w:t>
      </w:r>
    </w:p>
    <w:bookmarkEnd w:id="33"/>
    <w:bookmarkStart w:name="z39" w:id="34"/>
    <w:p>
      <w:pPr>
        <w:spacing w:after="0"/>
        <w:ind w:left="0"/>
        <w:jc w:val="both"/>
      </w:pPr>
      <w:r>
        <w:rPr>
          <w:rFonts w:ascii="Times New Roman"/>
          <w:b w:val="false"/>
          <w:i w:val="false"/>
          <w:color w:val="000000"/>
          <w:sz w:val="28"/>
        </w:rPr>
        <w:t>
      4) 1-деңгейдегі капитал сомасының елу пайызынан аспайтын сомада 5 жылдан астам мерзімге банктің реттелген борышының сомалары ретінде есептеледі,</w:t>
      </w:r>
    </w:p>
    <w:bookmarkEnd w:id="34"/>
    <w:p>
      <w:pPr>
        <w:spacing w:after="0"/>
        <w:ind w:left="0"/>
        <w:jc w:val="both"/>
      </w:pPr>
      <w:r>
        <w:rPr>
          <w:rFonts w:ascii="Times New Roman"/>
          <w:b w:val="false"/>
          <w:i w:val="false"/>
          <w:color w:val="000000"/>
          <w:sz w:val="28"/>
        </w:rPr>
        <w:t>
      олардан:</w:t>
      </w:r>
    </w:p>
    <w:bookmarkStart w:name="z40" w:id="35"/>
    <w:p>
      <w:pPr>
        <w:spacing w:after="0"/>
        <w:ind w:left="0"/>
        <w:jc w:val="both"/>
      </w:pPr>
      <w:r>
        <w:rPr>
          <w:rFonts w:ascii="Times New Roman"/>
          <w:b w:val="false"/>
          <w:i w:val="false"/>
          <w:color w:val="000000"/>
          <w:sz w:val="28"/>
        </w:rPr>
        <w:t>
      5) банктің сатып алынған меншікті реттелген борышы алып тасталады.</w:t>
      </w:r>
    </w:p>
    <w:bookmarkEnd w:id="35"/>
    <w:bookmarkStart w:name="z41" w:id="36"/>
    <w:p>
      <w:pPr>
        <w:spacing w:after="0"/>
        <w:ind w:left="0"/>
        <w:jc w:val="both"/>
      </w:pPr>
      <w:r>
        <w:rPr>
          <w:rFonts w:ascii="Times New Roman"/>
          <w:b w:val="false"/>
          <w:i w:val="false"/>
          <w:color w:val="000000"/>
          <w:sz w:val="28"/>
        </w:rPr>
        <w:t>
      6. Банктің реттелген борышы – банктің қамтамасыз етілмеген міндеттемесі, ол мынадай шарттарға сәйкес келеді:</w:t>
      </w:r>
    </w:p>
    <w:bookmarkEnd w:id="36"/>
    <w:bookmarkStart w:name="z42" w:id="37"/>
    <w:p>
      <w:pPr>
        <w:spacing w:after="0"/>
        <w:ind w:left="0"/>
        <w:jc w:val="both"/>
      </w:pPr>
      <w:r>
        <w:rPr>
          <w:rFonts w:ascii="Times New Roman"/>
          <w:b w:val="false"/>
          <w:i w:val="false"/>
          <w:color w:val="000000"/>
          <w:sz w:val="28"/>
        </w:rPr>
        <w:t>
      1) ұсынушының салымы не міндеттемесі болып табылмайды;</w:t>
      </w:r>
    </w:p>
    <w:bookmarkEnd w:id="37"/>
    <w:bookmarkStart w:name="z43" w:id="38"/>
    <w:p>
      <w:pPr>
        <w:spacing w:after="0"/>
        <w:ind w:left="0"/>
        <w:jc w:val="both"/>
      </w:pPr>
      <w:r>
        <w:rPr>
          <w:rFonts w:ascii="Times New Roman"/>
          <w:b w:val="false"/>
          <w:i w:val="false"/>
          <w:color w:val="000000"/>
          <w:sz w:val="28"/>
        </w:rPr>
        <w:t>
      2) банктің немесе онымен үлестес тұлғалардың талаптары бойынша кепілді қамтамасыз ету болып табылмайды;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банкті тарату кезінде "Қазақстан Республикасындағы банктер мен банк қызметі туралы" Қазақстан Республикасы Заңының </w:t>
      </w:r>
      <w:r>
        <w:rPr>
          <w:rFonts w:ascii="Times New Roman"/>
          <w:b w:val="false"/>
          <w:i w:val="false"/>
          <w:color w:val="000000"/>
          <w:sz w:val="28"/>
        </w:rPr>
        <w:t>74-2-бабында</w:t>
      </w:r>
      <w:r>
        <w:rPr>
          <w:rFonts w:ascii="Times New Roman"/>
          <w:b w:val="false"/>
          <w:i w:val="false"/>
          <w:color w:val="000000"/>
          <w:sz w:val="28"/>
        </w:rPr>
        <w:t xml:space="preserve"> белгіленген мәжбүрлеп таратылатын банк кредиторларының талаптарын қанағаттандырудың кезектілігіне сәйкес банк мерзімсіз қаржы құралдары бойынша міндеттемелерін орындағанға дейін қанағаттандырылады;</w:t>
      </w:r>
    </w:p>
    <w:bookmarkStart w:name="z45" w:id="39"/>
    <w:p>
      <w:pPr>
        <w:spacing w:after="0"/>
        <w:ind w:left="0"/>
        <w:jc w:val="both"/>
      </w:pPr>
      <w:r>
        <w:rPr>
          <w:rFonts w:ascii="Times New Roman"/>
          <w:b w:val="false"/>
          <w:i w:val="false"/>
          <w:color w:val="000000"/>
          <w:sz w:val="28"/>
        </w:rPr>
        <w:t xml:space="preserve">
      4) банк өтейді (толық немесе ішінара), оның ішінде банктің бастамасы бойынша ғана мерзімінен бұрын өтеледі, мұндай жағдайда банктің уәкілетті органының қорытындысына сәйкес мұндай өтеу кейіннен банктің осы Әдістемеде айқындалатын капитал жеткіліктілігі коэффициенттерін сақтамауына әкеп соқтырмайды. </w:t>
      </w:r>
    </w:p>
    <w:bookmarkEnd w:id="39"/>
    <w:p>
      <w:pPr>
        <w:spacing w:after="0"/>
        <w:ind w:left="0"/>
        <w:jc w:val="both"/>
      </w:pPr>
      <w:r>
        <w:rPr>
          <w:rFonts w:ascii="Times New Roman"/>
          <w:b w:val="false"/>
          <w:i w:val="false"/>
          <w:color w:val="000000"/>
          <w:sz w:val="28"/>
        </w:rPr>
        <w:t>
      Меншікті капиталға қосылатын банктің реттелген борышы – бұл тарту мерзімі борышты өтеу басталғанға дейін бес жылдан артық болатын реттелген борыш.</w:t>
      </w:r>
    </w:p>
    <w:p>
      <w:pPr>
        <w:spacing w:after="0"/>
        <w:ind w:left="0"/>
        <w:jc w:val="both"/>
      </w:pPr>
      <w:r>
        <w:rPr>
          <w:rFonts w:ascii="Times New Roman"/>
          <w:b w:val="false"/>
          <w:i w:val="false"/>
          <w:color w:val="000000"/>
          <w:sz w:val="28"/>
        </w:rPr>
        <w:t>
      Банктің реттелген борышы банктің меншікті капиталын есептеуге:</w:t>
      </w:r>
    </w:p>
    <w:p>
      <w:pPr>
        <w:spacing w:after="0"/>
        <w:ind w:left="0"/>
        <w:jc w:val="both"/>
      </w:pPr>
      <w:r>
        <w:rPr>
          <w:rFonts w:ascii="Times New Roman"/>
          <w:b w:val="false"/>
          <w:i w:val="false"/>
          <w:color w:val="000000"/>
          <w:sz w:val="28"/>
        </w:rPr>
        <w:t>
      борышты өтеу басталғанға дейін бес жылдан астам мерзім ішінде – борыштың толық сомасында,</w:t>
      </w:r>
    </w:p>
    <w:p>
      <w:pPr>
        <w:spacing w:after="0"/>
        <w:ind w:left="0"/>
        <w:jc w:val="both"/>
      </w:pPr>
      <w:r>
        <w:rPr>
          <w:rFonts w:ascii="Times New Roman"/>
          <w:b w:val="false"/>
          <w:i w:val="false"/>
          <w:color w:val="000000"/>
          <w:sz w:val="28"/>
        </w:rPr>
        <w:t>
      борышты өтеу басталғанға дейiн қалған бес жылдың iшiнде:</w:t>
      </w:r>
    </w:p>
    <w:p>
      <w:pPr>
        <w:spacing w:after="0"/>
        <w:ind w:left="0"/>
        <w:jc w:val="both"/>
      </w:pPr>
      <w:r>
        <w:rPr>
          <w:rFonts w:ascii="Times New Roman"/>
          <w:b w:val="false"/>
          <w:i w:val="false"/>
          <w:color w:val="000000"/>
          <w:sz w:val="28"/>
        </w:rPr>
        <w:t xml:space="preserve">
      1-жыл – реттелген борыш сомасының 100 пайызы; </w:t>
      </w:r>
    </w:p>
    <w:p>
      <w:pPr>
        <w:spacing w:after="0"/>
        <w:ind w:left="0"/>
        <w:jc w:val="both"/>
      </w:pPr>
      <w:r>
        <w:rPr>
          <w:rFonts w:ascii="Times New Roman"/>
          <w:b w:val="false"/>
          <w:i w:val="false"/>
          <w:color w:val="000000"/>
          <w:sz w:val="28"/>
        </w:rPr>
        <w:t xml:space="preserve">
      2-жыл – реттелген борыш сомасының 80 пайызы; </w:t>
      </w:r>
    </w:p>
    <w:p>
      <w:pPr>
        <w:spacing w:after="0"/>
        <w:ind w:left="0"/>
        <w:jc w:val="both"/>
      </w:pPr>
      <w:r>
        <w:rPr>
          <w:rFonts w:ascii="Times New Roman"/>
          <w:b w:val="false"/>
          <w:i w:val="false"/>
          <w:color w:val="000000"/>
          <w:sz w:val="28"/>
        </w:rPr>
        <w:t xml:space="preserve">
      3-жыл – реттелген борыш сомасының 60 пайызы; </w:t>
      </w:r>
    </w:p>
    <w:p>
      <w:pPr>
        <w:spacing w:after="0"/>
        <w:ind w:left="0"/>
        <w:jc w:val="both"/>
      </w:pPr>
      <w:r>
        <w:rPr>
          <w:rFonts w:ascii="Times New Roman"/>
          <w:b w:val="false"/>
          <w:i w:val="false"/>
          <w:color w:val="000000"/>
          <w:sz w:val="28"/>
        </w:rPr>
        <w:t>
      4-жыл – реттелген борыш сомасының 40 пайызы;</w:t>
      </w:r>
    </w:p>
    <w:p>
      <w:pPr>
        <w:spacing w:after="0"/>
        <w:ind w:left="0"/>
        <w:jc w:val="both"/>
      </w:pPr>
      <w:r>
        <w:rPr>
          <w:rFonts w:ascii="Times New Roman"/>
          <w:b w:val="false"/>
          <w:i w:val="false"/>
          <w:color w:val="000000"/>
          <w:sz w:val="28"/>
        </w:rPr>
        <w:t xml:space="preserve">
      5-жыл – реттелген борыш сомасының 20 пайызы кіреді. </w:t>
      </w:r>
    </w:p>
    <w:p>
      <w:pPr>
        <w:spacing w:after="0"/>
        <w:ind w:left="0"/>
        <w:jc w:val="both"/>
      </w:pPr>
      <w:r>
        <w:rPr>
          <w:rFonts w:ascii="Times New Roman"/>
          <w:b w:val="false"/>
          <w:i w:val="false"/>
          <w:color w:val="000000"/>
          <w:sz w:val="28"/>
        </w:rPr>
        <w:t>
      Егер шартта мұндай өтеудің банктің қаржылық жағдайының нашарлауына және Қазақстан Республикасының қолданыстағы заңнамасының талаптарын бұзуға әкелмеуі шартымен қарыз алушының бастамасы бойынша қарызды мерзімінен бұрын өтеу (толық немесе ішінара) мүмкіндігі көзделсе, 3) тармақшаны қоспағанда, осы тармақтың талаптарына сәйкес келетін, Еуропа Қайта Құру Даму Банкінен немесе Азия Даму Банкінен не Халықаралық қаржы корпорациясынан тартылған қарыз да банктің реттелген борышы болып танылады.</w:t>
      </w:r>
    </w:p>
    <w:p>
      <w:pPr>
        <w:spacing w:after="0"/>
        <w:ind w:left="0"/>
        <w:jc w:val="both"/>
      </w:pPr>
      <w:r>
        <w:rPr>
          <w:rFonts w:ascii="Times New Roman"/>
          <w:b w:val="false"/>
          <w:i w:val="false"/>
          <w:color w:val="000000"/>
          <w:sz w:val="28"/>
        </w:rPr>
        <w:t>
      Егер шартта қарыз алушының не акционердің бастамасы бойынша қарызды мерзімінен бұрын (толық немесе ішінара) өтеу мүмкіндігі Қазақстан Республикасы заңнамасының бұзылуына және/немесе банктің осы әдістемеде айқындалатын капиталдың жеткіліктілік коэффициенттерін сақтамауына әкеп соқтырмауға тиіс екендігі көзделген жағдайда банктің акционерінен тартылған, 6-тармақтың 4) тармақшасын қоспағанда, осы тармақтың талаптарына сәйкес келетін қарыз да банктің реттелген борышы болып танылады.</w:t>
      </w:r>
    </w:p>
    <w:bookmarkStart w:name="z46" w:id="40"/>
    <w:p>
      <w:pPr>
        <w:spacing w:after="0"/>
        <w:ind w:left="0"/>
        <w:jc w:val="both"/>
      </w:pPr>
      <w:r>
        <w:rPr>
          <w:rFonts w:ascii="Times New Roman"/>
          <w:b w:val="false"/>
          <w:i w:val="false"/>
          <w:color w:val="000000"/>
          <w:sz w:val="28"/>
        </w:rPr>
        <w:t>
      7. Гибридтік құралдарға (капитал мен борыш сипаттамалары бар құралдар) мынадай сипаттамалары бар құралдар жатады:</w:t>
      </w:r>
    </w:p>
    <w:bookmarkEnd w:id="40"/>
    <w:bookmarkStart w:name="z47" w:id="41"/>
    <w:p>
      <w:pPr>
        <w:spacing w:after="0"/>
        <w:ind w:left="0"/>
        <w:jc w:val="both"/>
      </w:pPr>
      <w:r>
        <w:rPr>
          <w:rFonts w:ascii="Times New Roman"/>
          <w:b w:val="false"/>
          <w:i w:val="false"/>
          <w:color w:val="000000"/>
          <w:sz w:val="28"/>
        </w:rPr>
        <w:t>
      1) құрал қамтамасыз етілмеген, реттелген және толық төленген болып табылады;</w:t>
      </w:r>
    </w:p>
    <w:bookmarkEnd w:id="41"/>
    <w:bookmarkStart w:name="z48" w:id="42"/>
    <w:p>
      <w:pPr>
        <w:spacing w:after="0"/>
        <w:ind w:left="0"/>
        <w:jc w:val="both"/>
      </w:pPr>
      <w:r>
        <w:rPr>
          <w:rFonts w:ascii="Times New Roman"/>
          <w:b w:val="false"/>
          <w:i w:val="false"/>
          <w:color w:val="000000"/>
          <w:sz w:val="28"/>
        </w:rPr>
        <w:t>
      2) ұстаушының бастамасымен және/немесе реттеуші органның келісімінсіз өтеуге жатпайды;</w:t>
      </w:r>
    </w:p>
    <w:bookmarkEnd w:id="42"/>
    <w:bookmarkStart w:name="z49" w:id="43"/>
    <w:p>
      <w:pPr>
        <w:spacing w:after="0"/>
        <w:ind w:left="0"/>
        <w:jc w:val="both"/>
      </w:pPr>
      <w:r>
        <w:rPr>
          <w:rFonts w:ascii="Times New Roman"/>
          <w:b w:val="false"/>
          <w:i w:val="false"/>
          <w:color w:val="000000"/>
          <w:sz w:val="28"/>
        </w:rPr>
        <w:t>
      3) банк тарапынан сауда-саттықты міндетті тоқтата тұрусыз шығындарды өтеу үшін пайдаланылады (дәстүрлі реттелген борыштарға қарағанда);</w:t>
      </w:r>
    </w:p>
    <w:bookmarkEnd w:id="43"/>
    <w:bookmarkStart w:name="z50" w:id="44"/>
    <w:p>
      <w:pPr>
        <w:spacing w:after="0"/>
        <w:ind w:left="0"/>
        <w:jc w:val="both"/>
      </w:pPr>
      <w:r>
        <w:rPr>
          <w:rFonts w:ascii="Times New Roman"/>
          <w:b w:val="false"/>
          <w:i w:val="false"/>
          <w:color w:val="000000"/>
          <w:sz w:val="28"/>
        </w:rPr>
        <w:t>
      4) сыйақы төлеу міндеттемелеріне қарамастан, егер банктің кірістілігі бұған мүмкіндік бермеген жағдайда төлемдер жүргізілмейді.</w:t>
      </w:r>
    </w:p>
    <w:bookmarkEnd w:id="44"/>
    <w:bookmarkStart w:name="z51" w:id="45"/>
    <w:p>
      <w:pPr>
        <w:spacing w:after="0"/>
        <w:ind w:left="0"/>
        <w:jc w:val="both"/>
      </w:pPr>
      <w:r>
        <w:rPr>
          <w:rFonts w:ascii="Times New Roman"/>
          <w:b w:val="false"/>
          <w:i w:val="false"/>
          <w:color w:val="000000"/>
          <w:sz w:val="28"/>
        </w:rPr>
        <w:t>
      8. 2-деңгейдегі капитал 1-деңгейдегі капиталдың 100%-ынан аспауға тиіс.</w:t>
      </w:r>
    </w:p>
    <w:bookmarkEnd w:id="45"/>
    <w:bookmarkStart w:name="z52" w:id="46"/>
    <w:p>
      <w:pPr>
        <w:spacing w:after="0"/>
        <w:ind w:left="0"/>
        <w:jc w:val="both"/>
      </w:pPr>
      <w:r>
        <w:rPr>
          <w:rFonts w:ascii="Times New Roman"/>
          <w:b w:val="false"/>
          <w:i w:val="false"/>
          <w:color w:val="000000"/>
          <w:sz w:val="28"/>
        </w:rPr>
        <w:t>
      9. Капиталдың жеткіліктілік коэффициенті төмендегідей есептеледі:</w:t>
      </w:r>
    </w:p>
    <w:bookmarkEnd w:id="46"/>
    <w:p>
      <w:pPr>
        <w:spacing w:after="0"/>
        <w:ind w:left="0"/>
        <w:jc w:val="both"/>
      </w:pPr>
      <w:r>
        <w:rPr>
          <w:rFonts w:ascii="Times New Roman"/>
          <w:b w:val="false"/>
          <w:i w:val="false"/>
          <w:color w:val="000000"/>
          <w:sz w:val="28"/>
        </w:rPr>
        <w:t>
      КЖК 1= 1-деңгейдегі капитал/тәуекел дәрежесі бойынша өлшенген активтер, шартты және ықтимал міндеттемелер;</w:t>
      </w:r>
    </w:p>
    <w:p>
      <w:pPr>
        <w:spacing w:after="0"/>
        <w:ind w:left="0"/>
        <w:jc w:val="both"/>
      </w:pPr>
      <w:r>
        <w:rPr>
          <w:rFonts w:ascii="Times New Roman"/>
          <w:b w:val="false"/>
          <w:i w:val="false"/>
          <w:color w:val="000000"/>
          <w:sz w:val="28"/>
        </w:rPr>
        <w:t>
      КЖК 2 = 1-деңгейдегі капитал + 2-деңгейдегі капитал/тәуекел дәрежесі бойынша өлшенген активтер, шартты және ықтимал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Кредиттік тәуекел дәрежесі бойынша өлшенген активтерді есептеу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 салымдардың кредиттік тәуекел дәрежесі бойынша өлшенген банк активтерінің кестесіне (бұдан әрі – контрагенттің санатына сәйкес келетін тәуекел дәрежесі)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Кредиттік тәуекел дәрежесі бойынша өлшенетін шартты және ықтимал міндеттемелер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банктің кредиттік тәуекел дәрежесі бойынша өлшенген шартты және ықтимал міндеттемелерінің кестесіне сәйкес есептелген шартты және ықтимал міндеттемелер сомасының банк кредиттік тәуекелдерге ұшырайтын контрагенттің санатына сәйкес келетін тәуекел дәрежесіне көбейтіндісі ретінде айқындалады. </w:t>
      </w:r>
    </w:p>
    <w:bookmarkStart w:name="z55" w:id="47"/>
    <w:p>
      <w:pPr>
        <w:spacing w:after="0"/>
        <w:ind w:left="0"/>
        <w:jc w:val="both"/>
      </w:pPr>
      <w:r>
        <w:rPr>
          <w:rFonts w:ascii="Times New Roman"/>
          <w:b w:val="false"/>
          <w:i w:val="false"/>
          <w:color w:val="000000"/>
          <w:sz w:val="28"/>
        </w:rPr>
        <w:t>
      12. КЖК 1 және КЖК 2 коэффициенттерін есептеу мақсаттарына арналған активтер мен КЖК 1 мен КЖК 2 коэффициенттерін есептеуге қабылданатын тәуекел дәрежесі бойынша өлшенген активтер, шартты және ықтимал міндеттемелер халықаралық қаржылық есептілік стандарттарына сәйкес қалыптастырылған резервтер алып тасталып енгізіледі.</w:t>
      </w:r>
    </w:p>
    <w:bookmarkEnd w:id="47"/>
    <w:bookmarkStart w:name="z56" w:id="48"/>
    <w:p>
      <w:pPr>
        <w:spacing w:after="0"/>
        <w:ind w:left="0"/>
        <w:jc w:val="both"/>
      </w:pPr>
      <w:r>
        <w:rPr>
          <w:rFonts w:ascii="Times New Roman"/>
          <w:b w:val="false"/>
          <w:i w:val="false"/>
          <w:color w:val="000000"/>
          <w:sz w:val="28"/>
        </w:rPr>
        <w:t xml:space="preserve">
      13. Осы әдістеменің мақсаттары үшін Standard&amp;Poor's агенттігінің ұзақ мерзімді кредиттік рейтингтік бағалауынан басқа Moody's Investors Service және Fitch агенттіктерінің (бұдан әрі – рейтингтік агенттіктер) ұзақ мерзімді кредиттік рейтингтік бағалауы да танылады. </w:t>
      </w:r>
    </w:p>
    <w:bookmarkEnd w:id="48"/>
    <w:bookmarkStart w:name="z57" w:id="49"/>
    <w:p>
      <w:pPr>
        <w:spacing w:after="0"/>
        <w:ind w:left="0"/>
        <w:jc w:val="both"/>
      </w:pPr>
      <w:r>
        <w:rPr>
          <w:rFonts w:ascii="Times New Roman"/>
          <w:b w:val="false"/>
          <w:i w:val="false"/>
          <w:color w:val="000000"/>
          <w:sz w:val="28"/>
        </w:rPr>
        <w:t>
      14. Нарықтық тәуекелдерді өтеу үшін капиталға қойылатын талаптар банктің валюталық және пайыздық тәуекелдерді басқару жөніндегі ішкі құжаттарына сәйкес есептелген айлық валюталық және айлық пайыздық тәуекелдер сомасы ретінде айқындалады.</w:t>
      </w:r>
    </w:p>
    <w:bookmarkEnd w:id="49"/>
    <w:bookmarkStart w:name="z58" w:id="50"/>
    <w:p>
      <w:pPr>
        <w:spacing w:after="0"/>
        <w:ind w:left="0"/>
        <w:jc w:val="both"/>
      </w:pPr>
      <w:r>
        <w:rPr>
          <w:rFonts w:ascii="Times New Roman"/>
          <w:b w:val="false"/>
          <w:i w:val="false"/>
          <w:color w:val="000000"/>
          <w:sz w:val="28"/>
        </w:rPr>
        <w:t>
      15. Операциялық тәуекелді өтеу үшін капиталға қойылатын талап банктің операциялық тәуекелдерді басқару жөніндегі ішкі құжаттарына сәйкес айқындалады.</w:t>
      </w:r>
    </w:p>
    <w:bookmarkEnd w:id="50"/>
    <w:bookmarkStart w:name="z59" w:id="51"/>
    <w:p>
      <w:pPr>
        <w:spacing w:after="0"/>
        <w:ind w:left="0"/>
        <w:jc w:val="both"/>
      </w:pPr>
      <w:r>
        <w:rPr>
          <w:rFonts w:ascii="Times New Roman"/>
          <w:b w:val="false"/>
          <w:i w:val="false"/>
          <w:color w:val="000000"/>
          <w:sz w:val="28"/>
        </w:rPr>
        <w:t>
      16. Тәуекел дәрежесі бойынша өлшенген активтер, шартты және ықтимал міндеттемелер сомасына нарықтық және операциялық тәуекелдерді өтеуге арналған, 8,3-ке көбейтілген капиталға қойылатын талаптар да қосылады.</w:t>
      </w:r>
    </w:p>
    <w:bookmarkEnd w:id="51"/>
    <w:bookmarkStart w:name="z60" w:id="52"/>
    <w:p>
      <w:pPr>
        <w:spacing w:after="0"/>
        <w:ind w:left="0"/>
        <w:jc w:val="left"/>
      </w:pPr>
      <w:r>
        <w:rPr>
          <w:rFonts w:ascii="Times New Roman"/>
          <w:b/>
          <w:i w:val="false"/>
          <w:color w:val="000000"/>
        </w:rPr>
        <w:t xml:space="preserve"> 3-тарау. Борыштық жүктеме деңгейін есептеу</w:t>
      </w:r>
    </w:p>
    <w:bookmarkEnd w:id="52"/>
    <w:bookmarkStart w:name="z61" w:id="53"/>
    <w:p>
      <w:pPr>
        <w:spacing w:after="0"/>
        <w:ind w:left="0"/>
        <w:jc w:val="both"/>
      </w:pPr>
      <w:r>
        <w:rPr>
          <w:rFonts w:ascii="Times New Roman"/>
          <w:b w:val="false"/>
          <w:i w:val="false"/>
          <w:color w:val="000000"/>
          <w:sz w:val="28"/>
        </w:rPr>
        <w:t>
      17. Борыштық жүктеме деңгейі төмендегідей есептеледі:</w:t>
      </w:r>
    </w:p>
    <w:bookmarkEnd w:id="53"/>
    <w:p>
      <w:pPr>
        <w:spacing w:after="0"/>
        <w:ind w:left="0"/>
        <w:jc w:val="both"/>
      </w:pPr>
      <w:r>
        <w:rPr>
          <w:rFonts w:ascii="Times New Roman"/>
          <w:b w:val="false"/>
          <w:i w:val="false"/>
          <w:color w:val="000000"/>
          <w:sz w:val="28"/>
        </w:rPr>
        <w:t>
      Борыштық жүктеме деңгейі банктің меншікті капиталына бөлінген банктің жиынтық борышына (міндеттемелеріне) тең.</w:t>
      </w:r>
    </w:p>
    <w:p>
      <w:pPr>
        <w:spacing w:after="0"/>
        <w:ind w:left="0"/>
        <w:jc w:val="both"/>
      </w:pPr>
      <w:r>
        <w:rPr>
          <w:rFonts w:ascii="Times New Roman"/>
          <w:b w:val="false"/>
          <w:i w:val="false"/>
          <w:color w:val="000000"/>
          <w:sz w:val="28"/>
        </w:rPr>
        <w:t>
      Халықаралық қаржылық есептілік стандарттарына сәйкес айқындалатын шоғырландырылған негіздегі міндеттемелердің жалпы сомасы жиынтық борыш деп түсініледі.</w:t>
      </w:r>
    </w:p>
    <w:p>
      <w:pPr>
        <w:spacing w:after="0"/>
        <w:ind w:left="0"/>
        <w:jc w:val="both"/>
      </w:pPr>
      <w:r>
        <w:rPr>
          <w:rFonts w:ascii="Times New Roman"/>
          <w:b w:val="false"/>
          <w:i w:val="false"/>
          <w:color w:val="000000"/>
          <w:sz w:val="28"/>
        </w:rPr>
        <w:t>
      Халықаралық қаржылық есептілік стандарттарына сәйкес айқындалатын шоғырландырылған негіздегі банк капиталының мөлшері меншікті капитал деп түсініледі.</w:t>
      </w:r>
    </w:p>
    <w:bookmarkStart w:name="z62" w:id="54"/>
    <w:p>
      <w:pPr>
        <w:spacing w:after="0"/>
        <w:ind w:left="0"/>
        <w:jc w:val="left"/>
      </w:pPr>
      <w:r>
        <w:rPr>
          <w:rFonts w:ascii="Times New Roman"/>
          <w:b/>
          <w:i w:val="false"/>
          <w:color w:val="000000"/>
        </w:rPr>
        <w:t xml:space="preserve"> 4-тарау. Қорытынды ережелер</w:t>
      </w:r>
    </w:p>
    <w:bookmarkEnd w:id="54"/>
    <w:bookmarkStart w:name="z63" w:id="55"/>
    <w:p>
      <w:pPr>
        <w:spacing w:after="0"/>
        <w:ind w:left="0"/>
        <w:jc w:val="both"/>
      </w:pPr>
      <w:r>
        <w:rPr>
          <w:rFonts w:ascii="Times New Roman"/>
          <w:b w:val="false"/>
          <w:i w:val="false"/>
          <w:color w:val="000000"/>
          <w:sz w:val="28"/>
        </w:rPr>
        <w:t>
      18. Бірінші және екінші деңгейдегі капиталдың жеткіліктілік коэффициенттерінің шекті мәндерін, сондай-ақ борыштық жүктеме деңгейін есептеу үшін халықаралық қаржылық есептілік стандарттарына сәйкес дайындалған шоғырландырылған қаржылық есептілік пайдаланылады.</w:t>
      </w:r>
    </w:p>
    <w:bookmarkEnd w:id="55"/>
    <w:bookmarkStart w:name="z64" w:id="56"/>
    <w:p>
      <w:pPr>
        <w:spacing w:after="0"/>
        <w:ind w:left="0"/>
        <w:jc w:val="both"/>
      </w:pPr>
      <w:r>
        <w:rPr>
          <w:rFonts w:ascii="Times New Roman"/>
          <w:b w:val="false"/>
          <w:i w:val="false"/>
          <w:color w:val="000000"/>
          <w:sz w:val="28"/>
        </w:rPr>
        <w:t>
      19. Банк акционері қаржылық тұрақтылық параметрлерін (коэффициенттерін) қолдау аясында банк қызметін бақылау тетіктері қамтылған ішкі актілерді бекітеді. Банктің директорлар кеңесі банк тәуекелдерін корпоративтік басқару жүйесін ішкі бақылауды қалыптастыруды және жүзеге асыруды қамтамасыз етеді.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Даму Банкінің</w:t>
            </w:r>
            <w:r>
              <w:br/>
            </w:r>
            <w:r>
              <w:rPr>
                <w:rFonts w:ascii="Times New Roman"/>
                <w:b w:val="false"/>
                <w:i w:val="false"/>
                <w:color w:val="000000"/>
                <w:sz w:val="20"/>
              </w:rPr>
              <w:t>қаржылық тұрақтылығы</w:t>
            </w:r>
            <w:r>
              <w:br/>
            </w:r>
            <w:r>
              <w:rPr>
                <w:rFonts w:ascii="Times New Roman"/>
                <w:b w:val="false"/>
                <w:i w:val="false"/>
                <w:color w:val="000000"/>
                <w:sz w:val="20"/>
              </w:rPr>
              <w:t>параметрлерінің</w:t>
            </w:r>
            <w:r>
              <w:br/>
            </w:r>
            <w:r>
              <w:rPr>
                <w:rFonts w:ascii="Times New Roman"/>
                <w:b w:val="false"/>
                <w:i w:val="false"/>
                <w:color w:val="000000"/>
                <w:sz w:val="20"/>
              </w:rPr>
              <w:t>(коэффициенттерінің) шекті</w:t>
            </w:r>
            <w:r>
              <w:br/>
            </w:r>
            <w:r>
              <w:rPr>
                <w:rFonts w:ascii="Times New Roman"/>
                <w:b w:val="false"/>
                <w:i w:val="false"/>
                <w:color w:val="000000"/>
                <w:sz w:val="20"/>
              </w:rPr>
              <w:t>мәндерін</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bl>
    <w:bookmarkStart w:name="z66" w:id="57"/>
    <w:p>
      <w:pPr>
        <w:spacing w:after="0"/>
        <w:ind w:left="0"/>
        <w:jc w:val="left"/>
      </w:pPr>
      <w:r>
        <w:rPr>
          <w:rFonts w:ascii="Times New Roman"/>
          <w:b/>
          <w:i w:val="false"/>
          <w:color w:val="000000"/>
        </w:rPr>
        <w:t xml:space="preserve"> Салымдардың кредиттік тәуекел дәрежесі бойынша өлшенген банк активтерінің кестесі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дәрежесі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елдердің қолма-қол шетелдік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рейтингтік агенттіктердің бірінің осыған ұқсас деңгейдегі рейтингісі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рейтингтік агенттіктердің бірінің осыған ұқсас деңгейдегі рейтингісі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міндетті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"Проблемалық кредиттер қоры", "Бәйтерек" ұлттық басқарушы холдингі" акционерлік қоғамдары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рейтингтік агенттіктердің бірінің осыған ұқсас деңгейдегі рейтингісі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елдердің және тиісті рейтингтік бағалауы жоқ елдердің қолма-қол шетелдік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тәуелсіз рейтингісі бар немесе рейтингтік агенттіктердің бірінің осыған ұқсас деңгейдегі рейтингісі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тәуелсіз рейтингісі бар немесе басқа рейтингтік агенттіктердің бірінің осыған ұқсас деңгейдегі рейтингісі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борыштық рейтингісі бар немесе рейтингтік агенттіктердің бірінің осыған ұқсас деңгейдегі рейтингісі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тәуелсіз рейтингісі бар немесе рейтингтік агенттіктердің бірінің осыған ұқсас деңгейдегі рейтингісі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рейтингтік агенттіктердің бірінің осыған ұқсас деңгейдегі рейтингісі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тәуелсіз рейтингісі бар немесе рейтингтік агенттіктердің бірінің осыған ұқсас деңгейдегі рейтингісі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борыштық рейтингісі бар немесе басқа рейтингтік агенттіктердің бірінің осыған ұқсас деңгейдегі рейтингісі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басқа рейтингтік агенттіктердің бірінің осыған ұқсас деңгейдегі рейтингісі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тәуекелдің І тобына жатқызылған дебиторлық берешегін қоспағанда,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рейтингтік агенттіктердің бірінің осыған ұқсас деңгейдегі рейтингісі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тәуелсіз рейтингісі бар немесе басқа рейтингтік агенттіктердің бірінің осыған ұқсас деңгейдегі рейтингісі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борыштық рейтингісі бар немесе басқа рейтингтік агенттіктердің бірінің осыған ұқсас деңгейдегі рейтингісі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басқа рейтингтік агенттіктердің бірінің осыған ұқсас деңгейдегі рейтингісі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"АА-"-дан төмен емес борыштық рейтингісі бар немесе басқа рейтингтік агенттіктердің бірінің осыған ұқсас деңгейдегі рейтингісі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жатқызылған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тәуелсіз рейтингісі бар немесе басқа рейтингтік агенттіктердің бірінің осыған ұқсас деңгейдегі рейтингісі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тәуелсіз рейтингісі бар немесе басқа рейтингтік агенттіктердің бірінің осыған ұқсас деңгейдегі рейтингісі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борыштық рейтингісі бар немесе басқа рейтингтік агенттіктердің бірінің осыған ұқсас деңгейдегі рейтингісі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тәуелсіз рейтингісі бар немесе басқа рейтингтік агенттіктердің бірінің осыған ұқсас деңгейдегі рейтингісі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борыштық рейтингісі бар немесе басқа рейтингтік агенттіктердің бірінің осыған ұқсас деңгейдегі рейтингісі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тәуелсіз рейтингісі бар немесе басқа рейтингтік агенттіктердің бірінің осыған ұқсас деңгейдегі рейтингісі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тәуелсіз рейтингісі бар немесе басқа рейтингтік агенттіктердің бірінің осыған ұқсас деңгейдегі рейтингісі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борыштық рейтингісі бар немесе басқа рейтингтік агенттіктердің бірінің осыған ұқсас деңгейдегі рейтингісі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борыштық рейтингісі бар немесе басқа рейтингтік агенттіктердің бірінің осыған ұқсас деңгейдегі рейтингісі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тәуелсіз рейтингісі бар немесе басқа рейтингтік агенттіктердің бірінің осыған ұқсас деңгейдегі рейтингісі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"ВВВ-"-ға дейінгі борыштық рейтингісі бар немесе басқа рейтингтік агенттіктердің бірінің осыған ұқсас деңгейдегі рейтингісі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тәуелсіз рейтингісі бар немесе басқа рейтингтік агенттіктердің бірінің осыған ұқсас деңгейдегі рейтингісі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"А-"-ға дейінгі борыштық рейтингісі бар немесе басқа рейтингтік агенттіктердің бірінің осыған ұқсас деңгейдегі рейтингісі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"В-"-ға дейінгі тәуелсіз рейтингісі бар немесе басқа рейтингтік агенттіктердің бірінің осыған ұқсас деңгейдегі рейтингісі бар елдердің және тиісті рейтингтік бағалауы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"В-"-ға дейінгі тәуелсіз рейтингісі бар немесе басқа рейтингтік агенттіктердің бірінің осыған ұқсас деңгейдегі рейтингісі бар елдердің және тиісті рейтингтік бағалауы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"В-"-ға дейінгі борыштық рейтингісі бар немесе басқа рейтингтік агенттіктердің бірінің осыған ұқсас деңгейдегі рейтингісі бар халықаралық қаржы ұйымдарына және тиісті рейтингтік бағалауы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"ВВ-"-ға дейінгі борыштық рейтингісі бар немесе басқа рейтингтік агенттіктердің бірінің осыған ұқсас деңгейдегі рейтингісі бар елдердің және тиісті рейтингтік бағалауы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борыштық рейтингісі бар немесе басқа рейтингтік агенттіктердің бірінің осыған ұқсас деңгейдегі рейтингісі бар резидент ұйымдарға, тиісті рейтингтік бағалауы жоқ резидент ұйымдарға және Standard&amp;Poor's агенттігінің "ВВВ+"-дан "ВВ-"-ға дейінгі борыштық рейтингісі бар немесе басқа рейтингтік агенттіктердің бірінің осыған ұқсас деңгейдегі рейтингісі бар резидент емес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"В-"-ға дейінгі тәуелсіз рейтингісі бар немесе басқа рейтингтік агенттіктердің бірінің осыған ұқсас деңгейдегі рейтингісі бар елдердің және тиісті рейтингтік бағалауы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"В-"-ға дейінгі борыштық рейтингісі бар немесе басқа рейтингтік агенттіктердің бірінің осыған ұқсас деңгейдегі рейтингісі бар халықаралық қаржы ұйымдарындағы және тиісті рейтингтік бағалауы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борыштық рейтингісі бар немесе басқа рейтингтік агенттіктердің бірінің осыған ұқсас деңгейдегі рейтингісі бар резидент ұйымдардағы, тиісті рейтингтік бағалауы жоқ резидент ұйымдардағы және Standard&amp;Poor's агенттігінің "ВВВ+"-дан "ВВ-"-ға дейінгі борыштық рейтингісі бар немесе басқа рейтингтік агенттіктердің бірінің осыған ұқсас деңгейдегі рейтингісі бар резидент емес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борыштық рейтингісі бар немесе басқа рейтингтік агенттіктердің бірінің осыған ұқсас деңгейдегі рейтингісі бар резидент ұйымдардың, тиісті рейтингтік бағалауы жоқ резидент ұйымдардың және Standard&amp;Poor's агенттігінің "ВВВ+"-дан "ВВ-"-ға дейінгі борыштық рейтингісі бар немесе басқа рейтингтік агенттіктердің бірінің осыған ұқсас деңгейдегі рейтингісі бар резидент емес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"ВВ-"-ға дейінгі тәуелсіз рейтингісі бар немесе басқа рейтингтік агенттіктердің бірінің осыған ұқсас деңгейдегі рейтингісі бар елдердің және тиісті рейтингтік бағалауы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"ВВ-"-ға дейінгі тәуелсіз рейтингісі бар немесе басқа рейтингтік агенттіктердің бірінің осыған ұқсас деңгейдегі рейтингісі бар елдердің және тиісті рейтингтік бағалауы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"ВВВ+"-дан "ВВ-"-ға дейінгі тәуелсіз рейтингісі бар немесе басқа рейтингтік агенттіктердің бірінің осыған ұқсас деңгейдегі рейтингісі бар халықаралық қаржы ұйымдары және тиісті рейтингтік бағалауы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борыштық рейтингісі бар немесе басқа рейтингтік агенттіктердің бірінің осыған ұқсас деңгейдегі рейтингісі бар резидент ұйымдар, тиісті рейтингтік бағалауы жоқ резидент ұйымдар және Standard&amp;Poor's агенттігінің "ВВВ+"-дан "ВВ-"-ға дейінгі борыштық рейтингісі бар немесе басқа рейтингтік агенттіктердің бірінің осыған ұқсас деңгейдегі рейтингісі бар резидент емес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IV тобына жатқызылған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есеп-қисаптар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запастар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сомасының алдын ала төлемі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инвестицияларын қоспағанда, заңды тұлғалардың реттелген борыштарына акциялар (жарғылық капиталға қатысу үлестері) мен салымдар бөлігінде ескерілетін әділ құн бойынша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негізгі қызметінің мақсаты үшін сатып алынған және 38-халықаралық қаржылық есептілік стандартына сәйкес келетін лицензиялық 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тәуелсіз рейтингісі бар немесе басқа рейтингтік агенттіктердің бірінің осыған ұқсас деңгейдегі рейтингісі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тәуелсіз рейтингісі бар немесе басқа рейтингтік агенттіктердің бірінің осыған ұқсас деңгейдегі рейтингісі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борыштық рейтингісі бар немесе басқа рейтингтік агенттіктердің бірінің осыған ұқсас деңгейдегі рейтингісі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төмен тәуелсіз рейтингісі бар немесе басқа рейтингтік агенттіктердің бірінің осыған ұқсас деңгейдегі рейтингісі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төмен борыштық рейтингісі бар немесе басқа рейтингтік агенттіктердің бірінің осыған ұқсас деңгейдегі рейтингісі бар резидент емес ұйымдарға және тиісті рейтингтік бағалауы жоқ резидент емес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резидент еместеріне берілген қарыздар: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Багам аралдарының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(Канар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әкімшілік аудандарының аумақтары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(Лабуан анклавының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Лихтенштейн Княздігі;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(Мадейра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Монако Княздігі;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Нигерия Федеративтік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Жаңа Зеландия (Кука және Ниуэ аралдары аумағының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Біріккен Араб Әмірліктері (Дубай қаласының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Самоа Тәуелсіз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Сейшел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Сент-Винсент және Гренадин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Ұлыбритания мен Солтүстiк Ирландияның Бiрiккен Корольдiгi (мына аумақтардың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достастығының аумақтары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Тонга Корольдігі;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Филиппин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тәуелсіз рейтингісі бар немесе басқа рейтингтік агенттіктердің бірінің осыған ұқсас деңгейдегі рейтингісі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борыштық рейтингісі бар немесе басқа рейтингтік агенттіктердің бірінің осыған ұқсас деңгейдегі рейтингісі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төмен борыштық рейтингісі бар немесе басқа рейтингтік агенттіктердің бірінің осыған ұқсас деңгейдегі рейтингісі бар резидент емес ұйымдардағы және тиісті рейтингтік бағалауы жоқ резидент емес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резидент емес ұйымдарындағы салымдар: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Багам аралдарының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(Канар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әкімшілік аудандарының аумақтары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(Лабуан анклавының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Лихтенштейн Княздігі;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(Мадейра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Монако Княздігі;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Нигерия Федеративтік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Жаңа Зеландия (Кука және Ниуэ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Біріккен Араб Әмірліктері (Дубай қаласының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Самоа Тәуелсіз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Сейшел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Сент-Винсент және Гренадин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Ұлыбритания және Солтүстік Ирландия Біріккен Корольдігі (мына аумақтардың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достастығының аумақтары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Тонга Корольдігі;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Филиппин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төмен борыштық рейтингісі бар немесе басқа рейтингтік агенттіктердің бірінің осыған ұқсас деңгейдегі рейтингісі бар резидент емес ұйымдардың және тиісті рейтингтік бағалауы жоқ резидент емес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резидент емес ұйымдарының дебиторлық берешегі: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Багам аралдарының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(Канар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әкімшілік аудандарының аумақтары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(Лабуан анклавының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Лихтенштейн Княздігі;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(Мадейра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Монако Княздігі;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 (Аруба аралы аумағының және Антиль аралдарының тәуелді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Нигерия Федеративтік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Жаңа Зеландия (Кука және Ниуэ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Біріккен Араб Әмірліктері (Дубай қаласының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Самоа Тәуелсіз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Сейшел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Сент-Винсент және Гренадин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Ұлыбритания және Солтүстік Ирландия Біріккен Корольдігі (мына аумақтардың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достастығының аумақтары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Тонга Корольдігі;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Филиппин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тәуелсіз рейтингісі бар немесе басқа рейтингтік агенттіктердің бірінің осыған ұқсас деңгейдегі рейтингісі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төмен тәуелсіз рейтингісі бар немесе басқа рейтингтік агенттіктердің бірінің осыған ұқсас деңгейдегі рейтингісі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"В-"-дан төмен борыштық рейтингісі бар немесе басқа рейтингтік агенттіктердің бірінің осыған ұқсас деңгейдегі рейтингісі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"ВВ-"-дан төмен борыштық рейтингісі бар немесе басқа рейтингтік агенттіктердің бірінің осыған ұқсас деңгейдегі рейтингісі бар резидент емес ұйымдар және тиісті рейтингтік бағалауы жоқ резидент емес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резидент емес ұйымдары шығарған бағалы қағаздар: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Багам аралдарының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Испания (Канар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әкімшілік аудандарының аумақтары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Малайзия (Лабуан анклавының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Лихтенштейн Княздігі;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Португалия (Мадейра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Монако Княздігі;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Нидерланд (Аруба аралы аумағының және Антиль аралдарының тәуелді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Нигерия Федеративтік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Жаңа Зеландия (Кука және Ниуэ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Біріккен Араб Әмірліктері (Дубай қаласының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Самоа Тәуелсіз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Сейшел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Сент-Винсент және Гренадин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Ұлыбритания және Солтүстік Ирландия Біріккен Корольдігі (мына аумақтардың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Америка Құрама Штаттары (Американдық Виргинаралдары, Гуам аралы және Пуэрто-Рико достастығы аумақтарының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Тонга Корольдігі;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Филиппин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V тобына жатқызылған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Даму Банкінің</w:t>
            </w:r>
            <w:r>
              <w:br/>
            </w:r>
            <w:r>
              <w:rPr>
                <w:rFonts w:ascii="Times New Roman"/>
                <w:b w:val="false"/>
                <w:i w:val="false"/>
                <w:color w:val="000000"/>
                <w:sz w:val="20"/>
              </w:rPr>
              <w:t>қаржылық тұрақтылығы</w:t>
            </w:r>
            <w:r>
              <w:br/>
            </w:r>
            <w:r>
              <w:rPr>
                <w:rFonts w:ascii="Times New Roman"/>
                <w:b w:val="false"/>
                <w:i w:val="false"/>
                <w:color w:val="000000"/>
                <w:sz w:val="20"/>
              </w:rPr>
              <w:t>параметрлерінің</w:t>
            </w:r>
            <w:r>
              <w:br/>
            </w:r>
            <w:r>
              <w:rPr>
                <w:rFonts w:ascii="Times New Roman"/>
                <w:b w:val="false"/>
                <w:i w:val="false"/>
                <w:color w:val="000000"/>
                <w:sz w:val="20"/>
              </w:rPr>
              <w:t>(коэффициенттерінің) шекті</w:t>
            </w:r>
            <w:r>
              <w:br/>
            </w:r>
            <w:r>
              <w:rPr>
                <w:rFonts w:ascii="Times New Roman"/>
                <w:b w:val="false"/>
                <w:i w:val="false"/>
                <w:color w:val="000000"/>
                <w:sz w:val="20"/>
              </w:rPr>
              <w:t>мәндерін есептеу әдістемесіне</w:t>
            </w:r>
            <w:r>
              <w:br/>
            </w:r>
            <w:r>
              <w:rPr>
                <w:rFonts w:ascii="Times New Roman"/>
                <w:b w:val="false"/>
                <w:i w:val="false"/>
                <w:color w:val="000000"/>
                <w:sz w:val="20"/>
              </w:rPr>
              <w:t>2-қосымша</w:t>
            </w:r>
          </w:p>
        </w:tc>
      </w:tr>
    </w:tbl>
    <w:bookmarkStart w:name="z68" w:id="58"/>
    <w:p>
      <w:pPr>
        <w:spacing w:after="0"/>
        <w:ind w:left="0"/>
        <w:jc w:val="left"/>
      </w:pPr>
      <w:r>
        <w:rPr>
          <w:rFonts w:ascii="Times New Roman"/>
          <w:b/>
          <w:i w:val="false"/>
          <w:color w:val="000000"/>
        </w:rPr>
        <w:t xml:space="preserve"> Банктің кредиттік тәуекел дәрежесі бойынша өлшенген шартты және ықтимал міндеттемелерінің кестесі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Конверсия коэффициенті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кепілдері мен кепілдіктері, олар бойынша міндеттемелер:</w:t>
            </w:r>
          </w:p>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Standard&amp;Poor's агенттігінің "АА-" деңгейіндегі және одан жоғары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қарсы кепілдерімен (кепілдіктерімен); банк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Standard&amp;Poor's агенттігінің "АА-"-дан төмен емес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бағалы қағаздарымен толық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Standard&amp;Poor's агенттігінің "АА-" деңгейіндегі және одан жоғары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 шығарған бағалы қағаздарды, өтімділігі жоғары өзге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қаржылық міндеттемелерінсіз; олар бойынша міндеттемелер: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Standard&amp;Poor's агенттігінің "АА-"деңгейіндегі немесе одан жоғары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кепілдерімен (кепілдіктерімен);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Standard&amp;Poor's агенттігінің "АА-" деңгейіндегі және одан жоғары деңгейдегі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бағалы қағаздарымен; банк иелігіне берілген ақшамен немесе тазартылған бағалы металдармен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банктің талабы бойынша кез келген кезде жойылуға жататын банктің қарыздар мен салымдарды орналастыру бойынша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болашақта алатын қарыздар мен салымдар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компаниялар арқылы сыртқы қарыздарды тарту және банктің борыштық міндеттемелерін орналастыру кезінде банктің олардың пайдасына берілген банк кепілдері мен кепілдіктері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қамтамасыз ету үшін банк қабылдаған кепілдер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болашақта өтеу мерзімі 1 жылдан аз қарыздар мен салымдарды орналастыру жөніндегі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кепілдері мен кепілдіктері, олар бойынша міндеттемелер: Standard&amp;Poor's агенттігінің "А-"-дан "АА-"-ға дейінгі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қарсы кепілдерімен (кепілдіктерімен); Standard&amp;Poor's агенттігінің "А-"-дан "АА-"-ға дейінгі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бағалы қағаздарымен толық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олар бойынша міндеттемелер: Standard&amp;Poor's агенттігінің "А-"-дан "АА-"-ға дейінгі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кепілдерімен (кепілдіктерімен); Standard&amp;Poor's агенттігінің "АА-" деңгейіндегі және одан жоғары деңгейдегі борыштық рейтингісі бар немесе басқа рейтингтік агенттіктердің бірінің осыған ұқсас деңгейдегі рейтингісі бар банктердің кепілдерімен (кепілдіктерімен); Standard&amp;Poor's агенттігінің "А-"-дан "АА-"-ға дейінгі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бағалы қағаздарымен; Standard&amp;Poor's агенттігінің "АА-" деңгейіндегі және одан жоғары деңгейдегі тәуелсіз рейтингісі бар немесе басқа рейтингтік агенттіктердің бірінің осыған ұқсас деңгейдегі рейтингісі бар банктердің бағалы қағаздарымен толық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болашақта өтеу мерзімі 1 жылдан астам қарыздар мен салымдарды орналастыру жөніндегі ықтимал (шартты)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кепілдері мен кепілдіктері, олар бойынша міндеттемелер: Standard&amp;Poor's агенттігінің "ВВВ-"-дан "А-"-ға дейінгі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қарсы кепілдерімен (кепілдіктерімен); Standard&amp;Poor's агенттігінің "А-"-дан "АА-"-ға дейінгі деңгейдегі борыштық рейтингісі бар немесе басқа рейтингтік агенттіктердің бірінің осыған ұқсас деңгейдегі рейтингісі бар банктердің кепілдерімен (кепілдіктерімен); Standard&amp;Poor's агенттігінің "АА-" деңгейіндегі және одан жоғары деңгейдегі борыштық рейтингісі бар немесе басқа рейтингтік агенттіктердің бірінің осыған ұқсас деңгейдегі рейтингісі бар заңды тұлғалардың кепілдерімен (кепілдіктерімен) және сақтандыру (қайта сақтандыру) ұйымдарының сақтандыру полистерімен; Standard&amp;Poor's агенттігінің "ВВВ-"-дан "А-"-ға дейінгі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бағалы қағаздарымен; Standard&amp;Poor's агенттігінің "А-"-дан "АА-"-ға дейінгі борыштық рейтингісі бар немесе басқа рейтингтік агенттіктердің бірінің осыған ұқсас деңгейдегі рейтингісі бар банктердің бағалы қағаздарымен; Standard&amp;Poor's агенттігінің "АА-"деңгейіндегі және одан жоғары деңгейдегі борыштық рейтингісі бар немесе басқа рейтингтік агенттіктердің бірінің осыған ұқсас деңгейдегі рейтингісі бар заңды тұлғалардың бағалы қағаздарымен толық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олар бойынша міндеттемелер: Standard&amp;Poor's агенттігінің "ВВВ-"-дан "А-"-ға дейінгі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қарсы кепілдерімен (кепілдіктерімен); Standard&amp;Poor's агенттігінің "А-"-дан "АА-"-ға дейінгі борыштық рейтингісі бар немесе басқа рейтингтік агенттіктердің бірінің осыған ұқсас деңгейдегі рейтингісі бар банктердің кепілдерімен (кепілдіктерімен); Standard&amp;Poor's агенттігінің "АА-" деңгейіндегі және одан жоғары деңгейдегі борыштық рейтингісі бар немесе басқа рейтингтік агенттіктердің бірінің осыған ұқсас деңгейдегі рейтингісі бар заңды тұлғалардың кепілдерімен (кепілдіктерімен) және сақтандыру (қайта сақтандыру) ұйымдарының сақтандыру полистерімен; Standard&amp;Poor's агенттігінің "ВВВ-"-дан "А-"-ға дейінгі тәуелсіз рейтингісі бар немесе басқа рейтингтік агенттіктердің бірінің осыған ұқсас деңгейдегі рейтингісі бар шет мемлекеттердің орталық үкіметтері мен орталық банктерінің бағалы қағаздарымен; Standard&amp;Poor's агенттігінің "А-"-дан "АА-"-ға дейінгі борыштық рейтингісі бар немесе басқа рейтингтік агенттіктердің бірінің осыған ұқсас деңгейдегі рейтингісі бар банктердің бағалы қағаздарымен; Standard&amp;Poor's агенттігінің "АА-" деңгейіндегі және одан жоғары деңгейдегі борыштық рейтингісі бар немесе басқа рейтингтік агенттіктердің бірінің осыған ұқсас деңгейдегі рейтингісі бар заңды тұлғалардың бағалы қағаздарымен толық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сату туралы және банктің қаржы құралдарын кері сатып алу міндеттемесімен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кепілдері (кепілдіктері)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